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385" w:rsidRPr="00053622" w:rsidRDefault="00053622" w:rsidP="00053622">
      <w:pPr>
        <w:pStyle w:val="Heading1"/>
        <w:jc w:val="left"/>
        <w:rPr>
          <w:rFonts w:ascii="Arial" w:hAnsi="Arial"/>
          <w:sz w:val="32"/>
          <w:lang w:val="en-CA"/>
        </w:rPr>
      </w:pPr>
      <w:r>
        <w:rPr>
          <w:rFonts w:ascii="Arial" w:hAnsi="Arial"/>
          <w:sz w:val="32"/>
          <w:lang w:val="en-CA"/>
        </w:rPr>
        <w:t>Fall 2010 Migration Monitoring Report</w:t>
      </w:r>
    </w:p>
    <w:p w:rsidR="00053622" w:rsidRDefault="00053622" w:rsidP="00053622">
      <w:pPr>
        <w:widowControl w:val="0"/>
        <w:spacing w:line="480" w:lineRule="auto"/>
        <w:jc w:val="both"/>
        <w:rPr>
          <w:rFonts w:ascii="Arial" w:hAnsi="Arial"/>
          <w:lang w:val="en-CA"/>
        </w:rPr>
      </w:pPr>
      <w:r>
        <w:rPr>
          <w:rFonts w:ascii="Arial" w:hAnsi="Arial"/>
          <w:lang w:val="en-CA"/>
        </w:rPr>
        <w:t xml:space="preserve">(from </w:t>
      </w:r>
      <w:r w:rsidR="00D43BF5">
        <w:rPr>
          <w:rFonts w:ascii="Arial" w:hAnsi="Arial"/>
          <w:lang w:val="en-CA"/>
        </w:rPr>
        <w:t xml:space="preserve">the </w:t>
      </w:r>
      <w:r>
        <w:rPr>
          <w:rFonts w:ascii="Arial" w:hAnsi="Arial"/>
          <w:lang w:val="en-CA"/>
        </w:rPr>
        <w:t>report produced for BPBO by Station Scientist Dr. Stéphane Menu</w:t>
      </w:r>
      <w:r w:rsidR="00D43BF5">
        <w:rPr>
          <w:rFonts w:ascii="Arial" w:hAnsi="Arial"/>
          <w:lang w:val="en-CA"/>
        </w:rPr>
        <w:t>, Nov 2010</w:t>
      </w:r>
      <w:r>
        <w:rPr>
          <w:rFonts w:ascii="Arial" w:hAnsi="Arial"/>
          <w:lang w:val="en-CA"/>
        </w:rPr>
        <w:t>)</w:t>
      </w:r>
    </w:p>
    <w:p w:rsidR="00053622" w:rsidRDefault="00796385" w:rsidP="00053622">
      <w:pPr>
        <w:widowControl w:val="0"/>
        <w:jc w:val="both"/>
        <w:rPr>
          <w:rFonts w:ascii="Arial" w:hAnsi="Arial"/>
          <w:lang w:val="en-CA"/>
        </w:rPr>
      </w:pPr>
      <w:r w:rsidRPr="00796385">
        <w:rPr>
          <w:rFonts w:ascii="Arial" w:hAnsi="Arial"/>
          <w:lang w:val="en-CA"/>
        </w:rPr>
        <w:t xml:space="preserve">Fall fieldwork began on August 15 and ended on October 31 for a </w:t>
      </w:r>
      <w:r w:rsidRPr="000C7692">
        <w:rPr>
          <w:rFonts w:ascii="Arial" w:hAnsi="Arial"/>
          <w:b/>
          <w:u w:val="single"/>
          <w:lang w:val="en-CA"/>
        </w:rPr>
        <w:t>total of 78 consecutive days of coverage</w:t>
      </w:r>
      <w:r w:rsidRPr="00796385">
        <w:rPr>
          <w:rFonts w:ascii="Arial" w:hAnsi="Arial"/>
          <w:lang w:val="en-CA"/>
        </w:rPr>
        <w:t xml:space="preserve">. </w:t>
      </w:r>
      <w:r w:rsidRPr="000C7692">
        <w:rPr>
          <w:rFonts w:ascii="Arial" w:hAnsi="Arial"/>
          <w:lang w:val="en-CA"/>
        </w:rPr>
        <w:t xml:space="preserve">A </w:t>
      </w:r>
      <w:r w:rsidRPr="000C7692">
        <w:rPr>
          <w:rFonts w:ascii="Arial" w:hAnsi="Arial"/>
          <w:b/>
          <w:u w:val="single"/>
          <w:lang w:val="en-CA"/>
        </w:rPr>
        <w:t>total of 143 species of birds were detected</w:t>
      </w:r>
      <w:r w:rsidRPr="00796385">
        <w:rPr>
          <w:rFonts w:ascii="Arial" w:hAnsi="Arial"/>
          <w:lang w:val="en-CA"/>
        </w:rPr>
        <w:t xml:space="preserve"> in the standard count area over the course of the field season. Among them, 89 species have been seen every fall.</w:t>
      </w:r>
      <w:r w:rsidRPr="000C7692">
        <w:rPr>
          <w:rFonts w:ascii="Arial" w:hAnsi="Arial"/>
          <w:lang w:val="en-CA"/>
        </w:rPr>
        <w:t xml:space="preserve"> In </w:t>
      </w:r>
      <w:r w:rsidR="000C7692">
        <w:rPr>
          <w:rFonts w:ascii="Arial" w:hAnsi="Arial"/>
          <w:b/>
          <w:u w:val="single"/>
          <w:lang w:val="en-CA"/>
        </w:rPr>
        <w:t>total</w:t>
      </w:r>
      <w:r w:rsidRPr="000C7692">
        <w:rPr>
          <w:rFonts w:ascii="Arial" w:hAnsi="Arial"/>
          <w:b/>
          <w:u w:val="single"/>
          <w:lang w:val="en-CA"/>
        </w:rPr>
        <w:t xml:space="preserve"> 1,442 birds of 73 species were banded</w:t>
      </w:r>
      <w:r w:rsidRPr="00796385">
        <w:rPr>
          <w:rFonts w:ascii="Arial" w:hAnsi="Arial"/>
          <w:lang w:val="en-CA"/>
        </w:rPr>
        <w:t xml:space="preserve"> and </w:t>
      </w:r>
      <w:r w:rsidRPr="000C7692">
        <w:rPr>
          <w:rFonts w:ascii="Arial" w:hAnsi="Arial"/>
          <w:b/>
          <w:u w:val="single"/>
          <w:lang w:val="en-CA"/>
        </w:rPr>
        <w:t>204 birds of 32 species were recaptured</w:t>
      </w:r>
      <w:r w:rsidRPr="00796385">
        <w:rPr>
          <w:rFonts w:ascii="Arial" w:hAnsi="Arial"/>
          <w:lang w:val="en-CA"/>
        </w:rPr>
        <w:t>. Recapture data indicate that stopover rates at Cabot Head are generally low but highly variable depending on species and year. It appears that some species could extensively use Cabot Head as a stopover habitat, to rest and refuel, principally in years of local high food availability (like chokecherry or cone seeds). Analysis of capture rate per net location indicates a large degree of variation associated with habitat characteristics and species behaviour.</w:t>
      </w:r>
    </w:p>
    <w:p w:rsidR="00053622" w:rsidRDefault="00053622" w:rsidP="00053622">
      <w:pPr>
        <w:widowControl w:val="0"/>
        <w:jc w:val="both"/>
        <w:rPr>
          <w:rFonts w:ascii="Arial" w:hAnsi="Arial"/>
          <w:lang w:val="en-CA"/>
        </w:rPr>
      </w:pPr>
    </w:p>
    <w:p w:rsidR="00942FE7" w:rsidRPr="00053622" w:rsidRDefault="00942FE7" w:rsidP="00053622">
      <w:pPr>
        <w:widowControl w:val="0"/>
        <w:spacing w:line="360" w:lineRule="auto"/>
        <w:ind w:firstLine="720"/>
        <w:jc w:val="both"/>
        <w:rPr>
          <w:rFonts w:ascii="Arial" w:hAnsi="Arial"/>
          <w:sz w:val="8"/>
          <w:lang w:val="en-CA"/>
        </w:rPr>
      </w:pPr>
    </w:p>
    <w:tbl>
      <w:tblPr>
        <w:tblW w:w="0" w:type="auto"/>
        <w:tblInd w:w="241" w:type="dxa"/>
        <w:tblBorders>
          <w:top w:val="single" w:sz="12" w:space="0" w:color="auto"/>
          <w:left w:val="single" w:sz="12" w:space="0" w:color="auto"/>
          <w:bottom w:val="single" w:sz="12" w:space="0" w:color="auto"/>
          <w:right w:val="single" w:sz="12" w:space="0" w:color="auto"/>
          <w:insideH w:val="single" w:sz="8" w:space="0" w:color="C0C0C0"/>
          <w:insideV w:val="single" w:sz="8" w:space="0" w:color="C0C0C0"/>
        </w:tblBorders>
        <w:tblLayout w:type="fixed"/>
        <w:tblCellMar>
          <w:left w:w="80" w:type="dxa"/>
          <w:right w:w="80" w:type="dxa"/>
        </w:tblCellMar>
        <w:tblLook w:val="0000"/>
      </w:tblPr>
      <w:tblGrid>
        <w:gridCol w:w="1350"/>
        <w:gridCol w:w="1293"/>
        <w:gridCol w:w="1207"/>
        <w:gridCol w:w="2186"/>
      </w:tblGrid>
      <w:tr w:rsidR="00942FE7">
        <w:trPr>
          <w:trHeight w:val="1182"/>
        </w:trPr>
        <w:tc>
          <w:tcPr>
            <w:tcW w:w="1350" w:type="dxa"/>
            <w:tcBorders>
              <w:top w:val="single" w:sz="12" w:space="0" w:color="auto"/>
              <w:bottom w:val="nil"/>
              <w:right w:val="nil"/>
            </w:tcBorders>
            <w:vAlign w:val="center"/>
          </w:tcPr>
          <w:p w:rsidR="00942FE7" w:rsidRDefault="00942FE7" w:rsidP="00195266">
            <w:pPr>
              <w:widowControl w:val="0"/>
              <w:jc w:val="center"/>
              <w:rPr>
                <w:b/>
                <w:lang w:val="en-CA"/>
              </w:rPr>
            </w:pPr>
            <w:r>
              <w:rPr>
                <w:b/>
                <w:lang w:val="en-CA"/>
              </w:rPr>
              <w:t>Month</w:t>
            </w:r>
          </w:p>
        </w:tc>
        <w:tc>
          <w:tcPr>
            <w:tcW w:w="1293" w:type="dxa"/>
            <w:tcBorders>
              <w:top w:val="single" w:sz="12" w:space="0" w:color="auto"/>
              <w:bottom w:val="nil"/>
              <w:right w:val="nil"/>
            </w:tcBorders>
            <w:shd w:val="pct10" w:color="auto" w:fill="FFFFFF"/>
            <w:vAlign w:val="center"/>
          </w:tcPr>
          <w:p w:rsidR="00942FE7" w:rsidRDefault="00942FE7" w:rsidP="00195266">
            <w:pPr>
              <w:widowControl w:val="0"/>
              <w:jc w:val="center"/>
              <w:rPr>
                <w:b/>
                <w:lang w:val="en-CA"/>
              </w:rPr>
            </w:pPr>
            <w:r>
              <w:rPr>
                <w:b/>
                <w:lang w:val="en-CA"/>
              </w:rPr>
              <w:t>Birds Banded</w:t>
            </w:r>
          </w:p>
        </w:tc>
        <w:tc>
          <w:tcPr>
            <w:tcW w:w="1207" w:type="dxa"/>
            <w:tcBorders>
              <w:top w:val="single" w:sz="12" w:space="0" w:color="auto"/>
              <w:bottom w:val="nil"/>
            </w:tcBorders>
            <w:vAlign w:val="center"/>
          </w:tcPr>
          <w:p w:rsidR="00942FE7" w:rsidRDefault="00942FE7" w:rsidP="00195266">
            <w:pPr>
              <w:widowControl w:val="0"/>
              <w:jc w:val="center"/>
              <w:rPr>
                <w:b/>
                <w:lang w:val="en-CA"/>
              </w:rPr>
            </w:pPr>
            <w:r>
              <w:rPr>
                <w:b/>
                <w:lang w:val="en-CA"/>
              </w:rPr>
              <w:t>Net Hour</w:t>
            </w:r>
          </w:p>
        </w:tc>
        <w:tc>
          <w:tcPr>
            <w:tcW w:w="2186" w:type="dxa"/>
            <w:tcBorders>
              <w:top w:val="single" w:sz="12" w:space="0" w:color="auto"/>
              <w:bottom w:val="nil"/>
            </w:tcBorders>
            <w:shd w:val="clear" w:color="auto" w:fill="E0E0E0"/>
            <w:vAlign w:val="center"/>
          </w:tcPr>
          <w:p w:rsidR="00942FE7" w:rsidRDefault="00942FE7" w:rsidP="00195266">
            <w:pPr>
              <w:jc w:val="center"/>
              <w:rPr>
                <w:b/>
                <w:bCs/>
                <w:lang w:val="en-CA"/>
              </w:rPr>
            </w:pPr>
            <w:r>
              <w:rPr>
                <w:b/>
                <w:bCs/>
                <w:lang w:val="en-CA"/>
              </w:rPr>
              <w:t>Captures/</w:t>
            </w:r>
          </w:p>
          <w:p w:rsidR="00942FE7" w:rsidRDefault="00942FE7" w:rsidP="00195266">
            <w:pPr>
              <w:jc w:val="center"/>
              <w:rPr>
                <w:lang w:val="en-CA"/>
              </w:rPr>
            </w:pPr>
            <w:r>
              <w:rPr>
                <w:b/>
                <w:bCs/>
                <w:lang w:val="en-CA"/>
              </w:rPr>
              <w:t>Net Hour</w:t>
            </w:r>
          </w:p>
        </w:tc>
      </w:tr>
      <w:tr w:rsidR="00942FE7">
        <w:trPr>
          <w:trHeight w:val="418"/>
        </w:trPr>
        <w:tc>
          <w:tcPr>
            <w:tcW w:w="1350" w:type="dxa"/>
            <w:tcBorders>
              <w:top w:val="nil"/>
              <w:bottom w:val="single" w:sz="8" w:space="0" w:color="C0C0C0"/>
              <w:right w:val="nil"/>
            </w:tcBorders>
            <w:vAlign w:val="bottom"/>
          </w:tcPr>
          <w:p w:rsidR="00942FE7" w:rsidRDefault="00942FE7" w:rsidP="00195266">
            <w:pPr>
              <w:widowControl w:val="0"/>
              <w:rPr>
                <w:lang w:val="en-CA"/>
              </w:rPr>
            </w:pPr>
            <w:r>
              <w:rPr>
                <w:snapToGrid w:val="0"/>
                <w:color w:val="000000"/>
                <w:lang w:val="en-CA"/>
              </w:rPr>
              <w:t>August</w:t>
            </w:r>
          </w:p>
        </w:tc>
        <w:tc>
          <w:tcPr>
            <w:tcW w:w="1293" w:type="dxa"/>
            <w:tcBorders>
              <w:top w:val="nil"/>
              <w:bottom w:val="single" w:sz="8" w:space="0" w:color="C0C0C0"/>
              <w:right w:val="nil"/>
            </w:tcBorders>
            <w:shd w:val="pct10" w:color="auto" w:fill="FFFFFF"/>
          </w:tcPr>
          <w:p w:rsidR="00942FE7" w:rsidRDefault="00942FE7" w:rsidP="00195266">
            <w:pPr>
              <w:jc w:val="center"/>
              <w:rPr>
                <w:snapToGrid w:val="0"/>
                <w:color w:val="000000"/>
                <w:lang w:val="en-CA"/>
              </w:rPr>
            </w:pPr>
            <w:r>
              <w:rPr>
                <w:snapToGrid w:val="0"/>
                <w:color w:val="000000"/>
                <w:lang w:val="en-CA"/>
              </w:rPr>
              <w:t>276</w:t>
            </w:r>
          </w:p>
        </w:tc>
        <w:tc>
          <w:tcPr>
            <w:tcW w:w="1207" w:type="dxa"/>
            <w:tcBorders>
              <w:top w:val="nil"/>
              <w:bottom w:val="single" w:sz="8" w:space="0" w:color="C0C0C0"/>
            </w:tcBorders>
          </w:tcPr>
          <w:p w:rsidR="00942FE7" w:rsidRDefault="00942FE7" w:rsidP="00195266">
            <w:pPr>
              <w:jc w:val="center"/>
              <w:rPr>
                <w:snapToGrid w:val="0"/>
                <w:color w:val="000000"/>
                <w:lang w:val="en-CA"/>
              </w:rPr>
            </w:pPr>
            <w:r>
              <w:rPr>
                <w:snapToGrid w:val="0"/>
                <w:color w:val="000000"/>
                <w:lang w:val="en-CA"/>
              </w:rPr>
              <w:t>1207.5</w:t>
            </w:r>
          </w:p>
        </w:tc>
        <w:tc>
          <w:tcPr>
            <w:tcW w:w="2186" w:type="dxa"/>
            <w:tcBorders>
              <w:top w:val="nil"/>
              <w:bottom w:val="single" w:sz="8" w:space="0" w:color="C0C0C0"/>
            </w:tcBorders>
            <w:shd w:val="clear" w:color="auto" w:fill="E0E0E0"/>
          </w:tcPr>
          <w:p w:rsidR="00942FE7" w:rsidRDefault="00942FE7" w:rsidP="00195266">
            <w:pPr>
              <w:jc w:val="center"/>
              <w:rPr>
                <w:snapToGrid w:val="0"/>
                <w:color w:val="000000"/>
                <w:lang w:val="en-CA"/>
              </w:rPr>
            </w:pPr>
            <w:r>
              <w:rPr>
                <w:snapToGrid w:val="0"/>
                <w:color w:val="000000"/>
                <w:lang w:val="en-CA"/>
              </w:rPr>
              <w:t>0.23</w:t>
            </w:r>
          </w:p>
        </w:tc>
      </w:tr>
      <w:tr w:rsidR="00942FE7">
        <w:trPr>
          <w:trHeight w:val="418"/>
        </w:trPr>
        <w:tc>
          <w:tcPr>
            <w:tcW w:w="1350" w:type="dxa"/>
            <w:tcBorders>
              <w:top w:val="single" w:sz="8" w:space="0" w:color="C0C0C0"/>
              <w:bottom w:val="nil"/>
              <w:right w:val="nil"/>
            </w:tcBorders>
            <w:vAlign w:val="bottom"/>
          </w:tcPr>
          <w:p w:rsidR="00942FE7" w:rsidRDefault="00942FE7" w:rsidP="00195266">
            <w:pPr>
              <w:widowControl w:val="0"/>
              <w:rPr>
                <w:lang w:val="en-CA"/>
              </w:rPr>
            </w:pPr>
            <w:r>
              <w:rPr>
                <w:snapToGrid w:val="0"/>
                <w:color w:val="000000"/>
                <w:lang w:val="en-CA"/>
              </w:rPr>
              <w:t>September</w:t>
            </w:r>
          </w:p>
        </w:tc>
        <w:tc>
          <w:tcPr>
            <w:tcW w:w="1293" w:type="dxa"/>
            <w:tcBorders>
              <w:top w:val="single" w:sz="8" w:space="0" w:color="C0C0C0"/>
              <w:right w:val="nil"/>
            </w:tcBorders>
            <w:shd w:val="pct10" w:color="auto" w:fill="FFFFFF"/>
          </w:tcPr>
          <w:p w:rsidR="00942FE7" w:rsidRDefault="00942FE7" w:rsidP="00195266">
            <w:pPr>
              <w:jc w:val="center"/>
              <w:rPr>
                <w:snapToGrid w:val="0"/>
                <w:color w:val="000000"/>
                <w:lang w:val="en-CA"/>
              </w:rPr>
            </w:pPr>
            <w:r>
              <w:rPr>
                <w:snapToGrid w:val="0"/>
                <w:color w:val="000000"/>
                <w:lang w:val="en-CA"/>
              </w:rPr>
              <w:t>828</w:t>
            </w:r>
          </w:p>
        </w:tc>
        <w:tc>
          <w:tcPr>
            <w:tcW w:w="1207" w:type="dxa"/>
            <w:tcBorders>
              <w:top w:val="single" w:sz="8" w:space="0" w:color="C0C0C0"/>
            </w:tcBorders>
          </w:tcPr>
          <w:p w:rsidR="00942FE7" w:rsidRDefault="00942FE7" w:rsidP="00195266">
            <w:pPr>
              <w:jc w:val="center"/>
              <w:rPr>
                <w:snapToGrid w:val="0"/>
                <w:color w:val="000000"/>
                <w:lang w:val="en-CA"/>
              </w:rPr>
            </w:pPr>
            <w:r>
              <w:rPr>
                <w:snapToGrid w:val="0"/>
                <w:color w:val="000000"/>
                <w:lang w:val="en-CA"/>
              </w:rPr>
              <w:t>1987.5</w:t>
            </w:r>
          </w:p>
        </w:tc>
        <w:tc>
          <w:tcPr>
            <w:tcW w:w="2186" w:type="dxa"/>
            <w:tcBorders>
              <w:top w:val="single" w:sz="8" w:space="0" w:color="C0C0C0"/>
            </w:tcBorders>
            <w:shd w:val="clear" w:color="auto" w:fill="E0E0E0"/>
          </w:tcPr>
          <w:p w:rsidR="00942FE7" w:rsidRDefault="00942FE7" w:rsidP="00195266">
            <w:pPr>
              <w:jc w:val="center"/>
              <w:rPr>
                <w:snapToGrid w:val="0"/>
                <w:color w:val="000000"/>
                <w:lang w:val="en-CA"/>
              </w:rPr>
            </w:pPr>
            <w:r>
              <w:rPr>
                <w:snapToGrid w:val="0"/>
                <w:color w:val="000000"/>
                <w:lang w:val="en-CA"/>
              </w:rPr>
              <w:t>0.42</w:t>
            </w:r>
          </w:p>
        </w:tc>
      </w:tr>
      <w:tr w:rsidR="00942FE7">
        <w:trPr>
          <w:trHeight w:val="450"/>
        </w:trPr>
        <w:tc>
          <w:tcPr>
            <w:tcW w:w="1350" w:type="dxa"/>
            <w:tcBorders>
              <w:top w:val="single" w:sz="8" w:space="0" w:color="C0C0C0"/>
              <w:bottom w:val="single" w:sz="8" w:space="0" w:color="C0C0C0"/>
              <w:right w:val="nil"/>
            </w:tcBorders>
            <w:vAlign w:val="bottom"/>
          </w:tcPr>
          <w:p w:rsidR="00942FE7" w:rsidRDefault="00942FE7" w:rsidP="00195266">
            <w:pPr>
              <w:widowControl w:val="0"/>
              <w:rPr>
                <w:lang w:val="en-CA"/>
              </w:rPr>
            </w:pPr>
            <w:r>
              <w:rPr>
                <w:snapToGrid w:val="0"/>
                <w:color w:val="000000"/>
                <w:lang w:val="en-CA"/>
              </w:rPr>
              <w:t>October</w:t>
            </w:r>
          </w:p>
        </w:tc>
        <w:tc>
          <w:tcPr>
            <w:tcW w:w="1293" w:type="dxa"/>
            <w:tcBorders>
              <w:right w:val="nil"/>
            </w:tcBorders>
            <w:shd w:val="pct10" w:color="auto" w:fill="FFFFFF"/>
          </w:tcPr>
          <w:p w:rsidR="00942FE7" w:rsidRDefault="00942FE7" w:rsidP="00195266">
            <w:pPr>
              <w:jc w:val="center"/>
              <w:rPr>
                <w:snapToGrid w:val="0"/>
                <w:color w:val="000000"/>
                <w:lang w:val="en-CA"/>
              </w:rPr>
            </w:pPr>
            <w:r>
              <w:rPr>
                <w:snapToGrid w:val="0"/>
                <w:color w:val="000000"/>
                <w:lang w:val="en-CA"/>
              </w:rPr>
              <w:t>768</w:t>
            </w:r>
          </w:p>
        </w:tc>
        <w:tc>
          <w:tcPr>
            <w:tcW w:w="1207" w:type="dxa"/>
          </w:tcPr>
          <w:p w:rsidR="00942FE7" w:rsidRDefault="00942FE7" w:rsidP="00195266">
            <w:pPr>
              <w:jc w:val="center"/>
              <w:rPr>
                <w:snapToGrid w:val="0"/>
                <w:color w:val="000000"/>
                <w:lang w:val="en-CA"/>
              </w:rPr>
            </w:pPr>
            <w:r>
              <w:rPr>
                <w:snapToGrid w:val="0"/>
                <w:color w:val="000000"/>
                <w:lang w:val="en-CA"/>
              </w:rPr>
              <w:t>2305.75</w:t>
            </w:r>
          </w:p>
        </w:tc>
        <w:tc>
          <w:tcPr>
            <w:tcW w:w="2186" w:type="dxa"/>
            <w:shd w:val="clear" w:color="auto" w:fill="E0E0E0"/>
          </w:tcPr>
          <w:p w:rsidR="00942FE7" w:rsidRDefault="00942FE7" w:rsidP="00195266">
            <w:pPr>
              <w:jc w:val="center"/>
              <w:rPr>
                <w:snapToGrid w:val="0"/>
                <w:color w:val="000000"/>
                <w:lang w:val="en-CA"/>
              </w:rPr>
            </w:pPr>
            <w:r>
              <w:rPr>
                <w:snapToGrid w:val="0"/>
                <w:color w:val="000000"/>
                <w:lang w:val="en-CA"/>
              </w:rPr>
              <w:t>0.33</w:t>
            </w:r>
          </w:p>
        </w:tc>
      </w:tr>
      <w:tr w:rsidR="00942FE7">
        <w:trPr>
          <w:trHeight w:val="418"/>
        </w:trPr>
        <w:tc>
          <w:tcPr>
            <w:tcW w:w="1350" w:type="dxa"/>
            <w:tcBorders>
              <w:top w:val="single" w:sz="8" w:space="0" w:color="C0C0C0"/>
              <w:bottom w:val="single" w:sz="12" w:space="0" w:color="auto"/>
              <w:right w:val="nil"/>
            </w:tcBorders>
            <w:vAlign w:val="bottom"/>
          </w:tcPr>
          <w:p w:rsidR="00942FE7" w:rsidRDefault="00942FE7" w:rsidP="00195266">
            <w:pPr>
              <w:widowControl w:val="0"/>
              <w:rPr>
                <w:snapToGrid w:val="0"/>
                <w:color w:val="000000"/>
                <w:lang w:val="en-CA"/>
              </w:rPr>
            </w:pPr>
            <w:r>
              <w:rPr>
                <w:snapToGrid w:val="0"/>
                <w:color w:val="000000"/>
                <w:lang w:val="en-CA"/>
              </w:rPr>
              <w:t>Total</w:t>
            </w:r>
          </w:p>
        </w:tc>
        <w:tc>
          <w:tcPr>
            <w:tcW w:w="1293" w:type="dxa"/>
            <w:tcBorders>
              <w:bottom w:val="single" w:sz="12" w:space="0" w:color="auto"/>
              <w:right w:val="nil"/>
            </w:tcBorders>
            <w:shd w:val="pct10" w:color="auto" w:fill="FFFFFF"/>
          </w:tcPr>
          <w:p w:rsidR="00942FE7" w:rsidRDefault="00942FE7" w:rsidP="00195266">
            <w:pPr>
              <w:jc w:val="center"/>
              <w:rPr>
                <w:snapToGrid w:val="0"/>
                <w:color w:val="000000"/>
                <w:lang w:val="en-CA"/>
              </w:rPr>
            </w:pPr>
            <w:r>
              <w:rPr>
                <w:snapToGrid w:val="0"/>
                <w:color w:val="000000"/>
                <w:lang w:val="en-CA"/>
              </w:rPr>
              <w:t>1890</w:t>
            </w:r>
          </w:p>
        </w:tc>
        <w:tc>
          <w:tcPr>
            <w:tcW w:w="1207" w:type="dxa"/>
            <w:tcBorders>
              <w:bottom w:val="single" w:sz="12" w:space="0" w:color="auto"/>
            </w:tcBorders>
          </w:tcPr>
          <w:p w:rsidR="00942FE7" w:rsidRDefault="00942FE7" w:rsidP="00195266">
            <w:pPr>
              <w:jc w:val="center"/>
              <w:rPr>
                <w:snapToGrid w:val="0"/>
                <w:color w:val="000000"/>
                <w:lang w:val="en-CA"/>
              </w:rPr>
            </w:pPr>
            <w:r>
              <w:rPr>
                <w:snapToGrid w:val="0"/>
                <w:color w:val="000000"/>
                <w:lang w:val="en-CA"/>
              </w:rPr>
              <w:t>5500.75</w:t>
            </w:r>
          </w:p>
        </w:tc>
        <w:tc>
          <w:tcPr>
            <w:tcW w:w="2186" w:type="dxa"/>
            <w:tcBorders>
              <w:bottom w:val="single" w:sz="12" w:space="0" w:color="auto"/>
            </w:tcBorders>
            <w:shd w:val="clear" w:color="auto" w:fill="E0E0E0"/>
          </w:tcPr>
          <w:p w:rsidR="00942FE7" w:rsidRDefault="00942FE7" w:rsidP="00195266">
            <w:pPr>
              <w:jc w:val="center"/>
              <w:rPr>
                <w:snapToGrid w:val="0"/>
                <w:color w:val="000000"/>
                <w:lang w:val="en-CA"/>
              </w:rPr>
            </w:pPr>
            <w:r>
              <w:rPr>
                <w:snapToGrid w:val="0"/>
                <w:color w:val="000000"/>
                <w:lang w:val="en-CA"/>
              </w:rPr>
              <w:t>0.34</w:t>
            </w:r>
          </w:p>
        </w:tc>
      </w:tr>
    </w:tbl>
    <w:p w:rsidR="00942FE7" w:rsidRPr="00053622" w:rsidRDefault="00942FE7" w:rsidP="00796385">
      <w:pPr>
        <w:pStyle w:val="BodyTextIndent"/>
        <w:widowControl w:val="0"/>
        <w:jc w:val="both"/>
        <w:rPr>
          <w:rFonts w:ascii="Arial" w:hAnsi="Arial"/>
          <w:sz w:val="16"/>
          <w:lang w:val="en-CA"/>
        </w:rPr>
      </w:pPr>
    </w:p>
    <w:p w:rsidR="00053622" w:rsidRPr="008E7ABC" w:rsidRDefault="008E7ABC" w:rsidP="008E7ABC">
      <w:pPr>
        <w:pStyle w:val="BodyTextIndent"/>
        <w:widowControl w:val="0"/>
        <w:ind w:firstLine="0"/>
        <w:jc w:val="both"/>
        <w:rPr>
          <w:rFonts w:ascii="Arial" w:hAnsi="Arial"/>
        </w:rPr>
      </w:pPr>
      <w:r>
        <w:rPr>
          <w:rFonts w:ascii="Arial" w:hAnsi="Arial"/>
          <w:b/>
        </w:rPr>
        <w:t xml:space="preserve"> </w:t>
      </w:r>
      <w:r w:rsidRPr="008E7ABC">
        <w:rPr>
          <w:rFonts w:ascii="Arial" w:hAnsi="Arial"/>
        </w:rPr>
        <w:t xml:space="preserve">Fig. 1 </w:t>
      </w:r>
      <w:r w:rsidR="00942FE7" w:rsidRPr="008E7ABC">
        <w:rPr>
          <w:rFonts w:ascii="Arial" w:hAnsi="Arial"/>
        </w:rPr>
        <w:t xml:space="preserve">Monthly capture </w:t>
      </w:r>
      <w:r w:rsidRPr="008E7ABC">
        <w:rPr>
          <w:rFonts w:ascii="Arial" w:hAnsi="Arial"/>
        </w:rPr>
        <w:t>rates</w:t>
      </w:r>
      <w:r>
        <w:rPr>
          <w:rFonts w:ascii="Arial" w:hAnsi="Arial"/>
        </w:rPr>
        <w:t>, fall 2010</w:t>
      </w:r>
    </w:p>
    <w:p w:rsidR="00942FE7" w:rsidRPr="00942FE7" w:rsidRDefault="00942FE7" w:rsidP="00053622">
      <w:pPr>
        <w:pStyle w:val="BodyTextIndent"/>
        <w:widowControl w:val="0"/>
        <w:spacing w:line="240" w:lineRule="auto"/>
        <w:jc w:val="both"/>
        <w:rPr>
          <w:rFonts w:ascii="Arial" w:hAnsi="Arial"/>
          <w:b/>
          <w:lang w:val="en-CA"/>
        </w:rPr>
      </w:pPr>
    </w:p>
    <w:p w:rsidR="00EA77CC" w:rsidRPr="008E7ABC" w:rsidRDefault="00053622" w:rsidP="00053622">
      <w:pPr>
        <w:pStyle w:val="BodyTextIndent3"/>
        <w:spacing w:line="240" w:lineRule="auto"/>
        <w:ind w:firstLine="0"/>
        <w:rPr>
          <w:rFonts w:ascii="Arial" w:hAnsi="Arial"/>
          <w:lang w:val="en-CA"/>
        </w:rPr>
      </w:pPr>
      <w:r w:rsidRPr="00796385">
        <w:rPr>
          <w:rFonts w:ascii="Arial" w:hAnsi="Arial"/>
          <w:lang w:val="en-CA"/>
        </w:rPr>
        <w:t xml:space="preserve">The defining characteristic of fall migration in 2010 was a good coverage, which lead to an average number of species seen this fall (range: 128 species in falls 2006 and 2008 – 157 species in fall 2002; average: 139). Most species were caught at average numbers this fall but a few were caught in record numbers, most notably Golden-crowned Kinglets. As a consequence, the banding total is above average. </w:t>
      </w:r>
      <w:r w:rsidRPr="00796385">
        <w:rPr>
          <w:rFonts w:ascii="Arial" w:hAnsi="Arial"/>
          <w:iCs/>
          <w:lang w:val="en-CA"/>
        </w:rPr>
        <w:t>An Olive-sided Flycatcher was banded for the first time at Cabot Head. A new species for the area, the Boreal Chickadee, was added this fall!</w:t>
      </w:r>
      <w:r w:rsidRPr="00796385">
        <w:rPr>
          <w:rFonts w:ascii="Arial" w:hAnsi="Arial"/>
          <w:i/>
          <w:iCs/>
          <w:lang w:val="en-CA"/>
        </w:rPr>
        <w:t xml:space="preserve"> </w:t>
      </w:r>
      <w:r w:rsidRPr="00796385">
        <w:rPr>
          <w:rFonts w:ascii="Arial" w:hAnsi="Arial"/>
          <w:lang w:val="en-CA"/>
        </w:rPr>
        <w:t xml:space="preserve">The highest one-day species total was 47, recorded on September 2. </w:t>
      </w:r>
    </w:p>
    <w:p w:rsidR="008E7ABC" w:rsidRDefault="00EA77CC" w:rsidP="008E7ABC">
      <w:pPr>
        <w:pStyle w:val="BodyTextIndent"/>
        <w:widowControl w:val="0"/>
        <w:ind w:firstLine="0"/>
        <w:jc w:val="both"/>
        <w:rPr>
          <w:rFonts w:ascii="Arial" w:hAnsi="Arial"/>
        </w:rPr>
      </w:pPr>
      <w:r w:rsidRPr="00EA77CC">
        <w:rPr>
          <w:rFonts w:ascii="Arial" w:hAnsi="Arial"/>
          <w:noProof/>
        </w:rPr>
        <w:drawing>
          <wp:inline distT="0" distB="0" distL="0" distR="0">
            <wp:extent cx="5764054" cy="3660140"/>
            <wp:effectExtent l="25400" t="0" r="1746"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5773949" cy="3666423"/>
                    </a:xfrm>
                    <a:prstGeom prst="rect">
                      <a:avLst/>
                    </a:prstGeom>
                    <a:noFill/>
                    <a:ln>
                      <a:noFill/>
                    </a:ln>
                  </pic:spPr>
                </pic:pic>
              </a:graphicData>
            </a:graphic>
          </wp:inline>
        </w:drawing>
      </w:r>
    </w:p>
    <w:p w:rsidR="00053622" w:rsidRPr="008E7ABC" w:rsidRDefault="008E7ABC" w:rsidP="008E7ABC">
      <w:pPr>
        <w:pStyle w:val="BodyTextIndent"/>
        <w:widowControl w:val="0"/>
        <w:spacing w:line="480" w:lineRule="auto"/>
        <w:ind w:firstLine="0"/>
        <w:jc w:val="both"/>
        <w:rPr>
          <w:rFonts w:ascii="Arial" w:hAnsi="Arial"/>
          <w:lang w:val="en-CA"/>
        </w:rPr>
      </w:pPr>
      <w:r w:rsidRPr="008E7ABC">
        <w:rPr>
          <w:rFonts w:ascii="Arial" w:hAnsi="Arial"/>
        </w:rPr>
        <w:t xml:space="preserve">Fig. 2 </w:t>
      </w:r>
      <w:r w:rsidR="00EA77CC" w:rsidRPr="008E7ABC">
        <w:rPr>
          <w:rFonts w:ascii="Arial" w:hAnsi="Arial"/>
        </w:rPr>
        <w:t>Daily banding and recapture total at Cabot H</w:t>
      </w:r>
      <w:r w:rsidRPr="008E7ABC">
        <w:rPr>
          <w:rFonts w:ascii="Arial" w:hAnsi="Arial"/>
        </w:rPr>
        <w:t>ead Research Station, fall 2010</w:t>
      </w:r>
    </w:p>
    <w:p w:rsidR="00A86D2C" w:rsidRPr="00A86D2C" w:rsidRDefault="00A86D2C" w:rsidP="00A86D2C">
      <w:pPr>
        <w:widowControl w:val="0"/>
        <w:jc w:val="both"/>
        <w:rPr>
          <w:rFonts w:ascii="Arial" w:hAnsi="Arial"/>
          <w:lang w:val="en-CA"/>
        </w:rPr>
      </w:pPr>
      <w:r w:rsidRPr="00A86D2C">
        <w:rPr>
          <w:rFonts w:ascii="Arial" w:hAnsi="Arial"/>
          <w:lang w:val="en-CA"/>
        </w:rPr>
        <w:t>The 9</w:t>
      </w:r>
      <w:r w:rsidRPr="00A86D2C">
        <w:rPr>
          <w:rFonts w:ascii="Arial" w:hAnsi="Arial"/>
          <w:vertAlign w:val="superscript"/>
          <w:lang w:val="en-CA"/>
        </w:rPr>
        <w:t>th</w:t>
      </w:r>
      <w:r w:rsidRPr="00A86D2C">
        <w:rPr>
          <w:rFonts w:ascii="Arial" w:hAnsi="Arial"/>
          <w:lang w:val="en-CA"/>
        </w:rPr>
        <w:t xml:space="preserve"> consecutive fall migration monitoring </w:t>
      </w:r>
      <w:r>
        <w:rPr>
          <w:rFonts w:ascii="Arial" w:hAnsi="Arial"/>
          <w:lang w:val="en-CA"/>
        </w:rPr>
        <w:t>(</w:t>
      </w:r>
      <w:r w:rsidRPr="00796385">
        <w:rPr>
          <w:rFonts w:ascii="Arial" w:hAnsi="Arial"/>
          <w:lang w:val="en-CA"/>
        </w:rPr>
        <w:t>following a research protocol established in 2002</w:t>
      </w:r>
      <w:r>
        <w:rPr>
          <w:rFonts w:ascii="Arial" w:hAnsi="Arial"/>
          <w:lang w:val="en-CA"/>
        </w:rPr>
        <w:t xml:space="preserve">) </w:t>
      </w:r>
      <w:r w:rsidRPr="00A86D2C">
        <w:rPr>
          <w:rFonts w:ascii="Arial" w:hAnsi="Arial"/>
          <w:lang w:val="en-CA"/>
        </w:rPr>
        <w:t>at Cabot Head brought continuity and surprises, as migration always does! Weather, despite some days with strong wind and/or rain, was particularly clement this fall, especially from late September to mid-October allowing a very good coverage. Monitoring was a success as coverage was good and complete and the data collected was of high quality. Cabot Head is an excellent location for this program as bird concentrations are significant, the facilities are ideal and there is a skilled, enthusiastic, and more and more local, base of volunteer support.  Migration monitoring at Cabot Head Research Station is an ongoing project and contributes to the efforts of the Canadian Migration Monitoring Network and ultimately to the understanding and monitoring of bird populations.</w:t>
      </w:r>
    </w:p>
    <w:p w:rsidR="00A86D2C" w:rsidRDefault="00A86D2C" w:rsidP="00053622">
      <w:pPr>
        <w:pStyle w:val="BodyTextIndent"/>
        <w:widowControl w:val="0"/>
        <w:spacing w:line="240" w:lineRule="auto"/>
        <w:ind w:firstLine="0"/>
        <w:jc w:val="both"/>
        <w:rPr>
          <w:rFonts w:ascii="Arial" w:hAnsi="Arial"/>
          <w:lang w:val="en-CA"/>
        </w:rPr>
      </w:pPr>
    </w:p>
    <w:p w:rsidR="00053622" w:rsidRDefault="00053622" w:rsidP="00EA77CC">
      <w:pPr>
        <w:rPr>
          <w:rFonts w:ascii="Arial" w:hAnsi="Arial"/>
          <w:b/>
        </w:rPr>
      </w:pPr>
    </w:p>
    <w:p w:rsidR="008B0EEF" w:rsidRPr="00EA77CC" w:rsidRDefault="00C272CA" w:rsidP="00EA77CC">
      <w:pPr>
        <w:rPr>
          <w:rFonts w:ascii="Arial" w:hAnsi="Arial"/>
          <w:b/>
        </w:rPr>
      </w:pPr>
    </w:p>
    <w:sectPr w:rsidR="008B0EEF" w:rsidRPr="00EA77CC" w:rsidSect="00053622">
      <w:pgSz w:w="12240" w:h="15840"/>
      <w:pgMar w:top="1368" w:right="1440" w:bottom="1368"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96385"/>
    <w:rsid w:val="00053622"/>
    <w:rsid w:val="000C7692"/>
    <w:rsid w:val="00202C78"/>
    <w:rsid w:val="00424278"/>
    <w:rsid w:val="00796385"/>
    <w:rsid w:val="008E7ABC"/>
    <w:rsid w:val="00942FE7"/>
    <w:rsid w:val="00A86D2C"/>
    <w:rsid w:val="00C272CA"/>
    <w:rsid w:val="00D43BF5"/>
    <w:rsid w:val="00EA77C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96385"/>
    <w:rPr>
      <w:rFonts w:ascii="Times New Roman" w:eastAsia="Times New Roman" w:hAnsi="Times New Roman" w:cs="Times New Roman"/>
    </w:rPr>
  </w:style>
  <w:style w:type="paragraph" w:styleId="Heading1">
    <w:name w:val="heading 1"/>
    <w:basedOn w:val="Normal"/>
    <w:next w:val="Normal"/>
    <w:link w:val="Heading1Char"/>
    <w:autoRedefine/>
    <w:qFormat/>
    <w:rsid w:val="00796385"/>
    <w:pPr>
      <w:keepNext/>
      <w:widowControl w:val="0"/>
      <w:spacing w:line="360" w:lineRule="auto"/>
      <w:jc w:val="center"/>
      <w:outlineLvl w:val="0"/>
    </w:pPr>
    <w:rPr>
      <w:b/>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96385"/>
    <w:rPr>
      <w:rFonts w:ascii="Times New Roman" w:eastAsia="Times New Roman" w:hAnsi="Times New Roman" w:cs="Times New Roman"/>
      <w:b/>
      <w:sz w:val="28"/>
    </w:rPr>
  </w:style>
  <w:style w:type="paragraph" w:styleId="Footer">
    <w:name w:val="footer"/>
    <w:basedOn w:val="Normal"/>
    <w:link w:val="FooterChar"/>
    <w:semiHidden/>
    <w:rsid w:val="00796385"/>
    <w:pPr>
      <w:tabs>
        <w:tab w:val="center" w:pos="4320"/>
        <w:tab w:val="right" w:pos="8640"/>
      </w:tabs>
    </w:pPr>
  </w:style>
  <w:style w:type="character" w:customStyle="1" w:styleId="FooterChar">
    <w:name w:val="Footer Char"/>
    <w:basedOn w:val="DefaultParagraphFont"/>
    <w:link w:val="Footer"/>
    <w:semiHidden/>
    <w:rsid w:val="00796385"/>
    <w:rPr>
      <w:rFonts w:ascii="Times New Roman" w:eastAsia="Times New Roman" w:hAnsi="Times New Roman" w:cs="Times New Roman"/>
      <w:sz w:val="24"/>
    </w:rPr>
  </w:style>
  <w:style w:type="paragraph" w:styleId="BodyTextIndent">
    <w:name w:val="Body Text Indent"/>
    <w:basedOn w:val="Normal"/>
    <w:link w:val="BodyTextIndentChar"/>
    <w:semiHidden/>
    <w:rsid w:val="00796385"/>
    <w:pPr>
      <w:spacing w:line="360" w:lineRule="auto"/>
      <w:ind w:firstLine="720"/>
    </w:pPr>
  </w:style>
  <w:style w:type="character" w:customStyle="1" w:styleId="BodyTextIndentChar">
    <w:name w:val="Body Text Indent Char"/>
    <w:basedOn w:val="DefaultParagraphFont"/>
    <w:link w:val="BodyTextIndent"/>
    <w:semiHidden/>
    <w:rsid w:val="00796385"/>
    <w:rPr>
      <w:rFonts w:ascii="Times New Roman" w:eastAsia="Times New Roman" w:hAnsi="Times New Roman" w:cs="Times New Roman"/>
      <w:sz w:val="24"/>
    </w:rPr>
  </w:style>
  <w:style w:type="paragraph" w:styleId="BodyTextIndent3">
    <w:name w:val="Body Text Indent 3"/>
    <w:basedOn w:val="Normal"/>
    <w:link w:val="BodyTextIndent3Char"/>
    <w:semiHidden/>
    <w:rsid w:val="00796385"/>
    <w:pPr>
      <w:widowControl w:val="0"/>
      <w:spacing w:line="360" w:lineRule="auto"/>
      <w:ind w:firstLine="720"/>
      <w:jc w:val="both"/>
    </w:pPr>
  </w:style>
  <w:style w:type="character" w:customStyle="1" w:styleId="BodyTextIndent3Char">
    <w:name w:val="Body Text Indent 3 Char"/>
    <w:basedOn w:val="DefaultParagraphFont"/>
    <w:link w:val="BodyTextIndent3"/>
    <w:semiHidden/>
    <w:rsid w:val="00796385"/>
    <w:rPr>
      <w:rFonts w:ascii="Times New Roman" w:eastAsia="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image" Target="media/image1.pn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2241</Characters>
  <Application>Microsoft Macintosh Word</Application>
  <DocSecurity>0</DocSecurity>
  <Lines>18</Lines>
  <Paragraphs>4</Paragraphs>
  <ScaleCrop>false</ScaleCrop>
  <Company>personal</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Steinacher rsteinacher</dc:creator>
  <cp:keywords/>
  <cp:lastModifiedBy>Rod Steinacher rsteinacher</cp:lastModifiedBy>
  <cp:revision>2</cp:revision>
  <dcterms:created xsi:type="dcterms:W3CDTF">2011-01-30T22:55:00Z</dcterms:created>
  <dcterms:modified xsi:type="dcterms:W3CDTF">2011-01-30T22:55:00Z</dcterms:modified>
</cp:coreProperties>
</file>