
<file path=[Content_Types].xml><?xml version="1.0" encoding="utf-8"?>
<Types xmlns="http://schemas.openxmlformats.org/package/2006/content-types">
  <Override PartName="/word/stylesWithEffects.xml" ContentType="application/vnd.ms-word.stylesWithEffect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Default Extension="emf" ContentType="image/x-emf"/>
  <Override PartName="/word/fontTable.xml" ContentType="application/vnd.openxmlformats-officedocument.wordprocessingml.fontTable+xml"/>
  <Override PartName="/customXml/itemProps1.xml" ContentType="application/vnd.openxmlformats-officedocument.customXmlProperties+xml"/>
  <Override PartName="/docProps/app.xml" ContentType="application/vnd.openxmlformats-officedocument.extended-propertie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Default Extension="rels" ContentType="application/vnd.openxmlformats-package.relationships+xml"/>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C52B7" w:rsidRDefault="009C52B7" w:rsidP="006A2A31">
      <w:pPr>
        <w:widowControl w:val="0"/>
        <w:jc w:val="center"/>
        <w:rPr>
          <w:b/>
        </w:rPr>
      </w:pPr>
      <w:bookmarkStart w:id="0" w:name="_Toc161629353"/>
      <w:bookmarkStart w:id="1" w:name="_Toc161629354"/>
      <w:r>
        <w:rPr>
          <w:b/>
          <w:noProof/>
        </w:rPr>
        <w:drawing>
          <wp:inline distT="0" distB="0" distL="0" distR="0">
            <wp:extent cx="2448560" cy="24485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BO-Logo_2-Mar-30.jpg"/>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2448560" cy="2448560"/>
                    </a:xfrm>
                    <a:prstGeom prst="rect">
                      <a:avLst/>
                    </a:prstGeom>
                  </pic:spPr>
                </pic:pic>
              </a:graphicData>
            </a:graphic>
          </wp:inline>
        </w:drawing>
      </w:r>
      <w:r>
        <w:rPr>
          <w:b/>
        </w:rPr>
        <w:t xml:space="preserve"> </w:t>
      </w:r>
    </w:p>
    <w:p w:rsidR="009C52B7" w:rsidRDefault="009C52B7" w:rsidP="009C52B7">
      <w:pPr>
        <w:widowControl w:val="0"/>
        <w:rPr>
          <w:b/>
        </w:rPr>
      </w:pPr>
    </w:p>
    <w:p w:rsidR="00A450B4" w:rsidRPr="001D3F7E" w:rsidRDefault="00A450B4" w:rsidP="009D47ED">
      <w:pPr>
        <w:pStyle w:val="Heading7"/>
        <w:spacing w:after="0" w:line="240" w:lineRule="auto"/>
        <w:contextualSpacing/>
        <w:jc w:val="center"/>
        <w:rPr>
          <w:rFonts w:ascii="Times New Roman" w:hAnsi="Times New Roman" w:cs="Times New Roman"/>
          <w:b/>
          <w:i w:val="0"/>
          <w:color w:val="auto"/>
          <w:sz w:val="36"/>
          <w:szCs w:val="36"/>
        </w:rPr>
      </w:pPr>
      <w:r w:rsidRPr="001D3F7E">
        <w:rPr>
          <w:rFonts w:ascii="Times New Roman" w:hAnsi="Times New Roman" w:cs="Times New Roman"/>
          <w:b/>
          <w:i w:val="0"/>
          <w:color w:val="auto"/>
          <w:sz w:val="36"/>
          <w:szCs w:val="36"/>
        </w:rPr>
        <w:t>BIRD MIGRATION MONITORING</w:t>
      </w:r>
    </w:p>
    <w:p w:rsidR="00A450B4" w:rsidRPr="001D3F7E" w:rsidRDefault="00A450B4" w:rsidP="009D47ED">
      <w:pPr>
        <w:pStyle w:val="Heading7"/>
        <w:spacing w:after="0" w:line="240" w:lineRule="auto"/>
        <w:contextualSpacing/>
        <w:jc w:val="center"/>
        <w:rPr>
          <w:rFonts w:ascii="Times New Roman" w:hAnsi="Times New Roman" w:cs="Times New Roman"/>
          <w:b/>
          <w:i w:val="0"/>
          <w:color w:val="auto"/>
          <w:sz w:val="36"/>
          <w:szCs w:val="36"/>
        </w:rPr>
      </w:pPr>
      <w:r w:rsidRPr="001D3F7E">
        <w:rPr>
          <w:rFonts w:ascii="Times New Roman" w:hAnsi="Times New Roman" w:cs="Times New Roman"/>
          <w:b/>
          <w:i w:val="0"/>
          <w:color w:val="auto"/>
          <w:sz w:val="36"/>
          <w:szCs w:val="36"/>
        </w:rPr>
        <w:t>at</w:t>
      </w:r>
    </w:p>
    <w:p w:rsidR="00A450B4" w:rsidRPr="001D3F7E" w:rsidRDefault="00A450B4" w:rsidP="009D47ED">
      <w:pPr>
        <w:pStyle w:val="Heading7"/>
        <w:spacing w:after="0" w:line="240" w:lineRule="auto"/>
        <w:contextualSpacing/>
        <w:jc w:val="center"/>
        <w:rPr>
          <w:rFonts w:ascii="Times New Roman" w:hAnsi="Times New Roman" w:cs="Times New Roman"/>
          <w:b/>
          <w:i w:val="0"/>
          <w:color w:val="auto"/>
          <w:sz w:val="36"/>
          <w:szCs w:val="36"/>
        </w:rPr>
      </w:pPr>
      <w:r w:rsidRPr="001D3F7E">
        <w:rPr>
          <w:rFonts w:ascii="Times New Roman" w:hAnsi="Times New Roman" w:cs="Times New Roman"/>
          <w:b/>
          <w:i w:val="0"/>
          <w:color w:val="auto"/>
          <w:sz w:val="36"/>
          <w:szCs w:val="36"/>
        </w:rPr>
        <w:t xml:space="preserve">CABOT HEAD RESEARCH STATION, </w:t>
      </w:r>
    </w:p>
    <w:p w:rsidR="00A450B4" w:rsidRDefault="00A450B4" w:rsidP="009D47ED">
      <w:pPr>
        <w:pStyle w:val="Heading7"/>
        <w:spacing w:after="0" w:line="240" w:lineRule="auto"/>
        <w:contextualSpacing/>
        <w:jc w:val="center"/>
        <w:rPr>
          <w:rFonts w:ascii="Times New Roman" w:hAnsi="Times New Roman" w:cs="Times New Roman"/>
          <w:b/>
          <w:i w:val="0"/>
          <w:color w:val="auto"/>
          <w:sz w:val="36"/>
          <w:szCs w:val="36"/>
        </w:rPr>
      </w:pPr>
      <w:r w:rsidRPr="001D3F7E">
        <w:rPr>
          <w:rFonts w:ascii="Times New Roman" w:hAnsi="Times New Roman" w:cs="Times New Roman"/>
          <w:b/>
          <w:i w:val="0"/>
          <w:color w:val="auto"/>
          <w:sz w:val="36"/>
          <w:szCs w:val="36"/>
        </w:rPr>
        <w:t>BRUCE PENINSULA</w:t>
      </w:r>
      <w:r w:rsidR="009D47ED">
        <w:rPr>
          <w:rFonts w:ascii="Times New Roman" w:hAnsi="Times New Roman" w:cs="Times New Roman"/>
          <w:b/>
          <w:i w:val="0"/>
          <w:color w:val="auto"/>
          <w:sz w:val="36"/>
          <w:szCs w:val="36"/>
        </w:rPr>
        <w:t>:</w:t>
      </w:r>
    </w:p>
    <w:p w:rsidR="009D47ED" w:rsidRPr="009D47ED" w:rsidRDefault="009D47ED" w:rsidP="009D47ED">
      <w:pPr>
        <w:spacing w:after="0"/>
        <w:contextualSpacing/>
        <w:jc w:val="center"/>
        <w:rPr>
          <w:b/>
          <w:sz w:val="36"/>
          <w:szCs w:val="36"/>
        </w:rPr>
      </w:pPr>
      <w:r>
        <w:rPr>
          <w:b/>
          <w:sz w:val="36"/>
          <w:szCs w:val="36"/>
        </w:rPr>
        <w:t>THE FIRST TEN YEARS</w:t>
      </w:r>
      <w:r w:rsidR="00C73DEF">
        <w:rPr>
          <w:b/>
          <w:sz w:val="36"/>
          <w:szCs w:val="36"/>
        </w:rPr>
        <w:t xml:space="preserve"> (2002-2012)</w:t>
      </w:r>
    </w:p>
    <w:p w:rsidR="00C73DEF" w:rsidRDefault="00C73DEF" w:rsidP="00A450B4">
      <w:pPr>
        <w:widowControl w:val="0"/>
        <w:jc w:val="center"/>
        <w:rPr>
          <w:i/>
        </w:rPr>
      </w:pPr>
    </w:p>
    <w:p w:rsidR="00C73DEF" w:rsidRDefault="00C73DEF" w:rsidP="00A450B4">
      <w:pPr>
        <w:widowControl w:val="0"/>
        <w:jc w:val="center"/>
        <w:rPr>
          <w:i/>
        </w:rPr>
      </w:pPr>
    </w:p>
    <w:p w:rsidR="00A450B4" w:rsidRPr="001D3F7E" w:rsidRDefault="00A450B4" w:rsidP="00A450B4">
      <w:pPr>
        <w:widowControl w:val="0"/>
        <w:jc w:val="center"/>
        <w:rPr>
          <w:i/>
        </w:rPr>
      </w:pPr>
      <w:r w:rsidRPr="001D3F7E">
        <w:rPr>
          <w:i/>
        </w:rPr>
        <w:t>by</w:t>
      </w:r>
    </w:p>
    <w:p w:rsidR="00A450B4" w:rsidRPr="001D3F7E" w:rsidRDefault="00A450B4" w:rsidP="00C73DEF">
      <w:pPr>
        <w:widowControl w:val="0"/>
        <w:spacing w:after="0" w:line="240" w:lineRule="auto"/>
        <w:contextualSpacing/>
        <w:jc w:val="center"/>
        <w:outlineLvl w:val="0"/>
      </w:pPr>
      <w:r w:rsidRPr="001D3F7E">
        <w:t>Stéphane Menu, Ph.D.</w:t>
      </w:r>
    </w:p>
    <w:p w:rsidR="00A450B4" w:rsidRPr="001D3F7E" w:rsidRDefault="00A450B4" w:rsidP="00C73DEF">
      <w:pPr>
        <w:widowControl w:val="0"/>
        <w:spacing w:after="0" w:line="240" w:lineRule="auto"/>
        <w:contextualSpacing/>
        <w:jc w:val="center"/>
      </w:pPr>
      <w:r w:rsidRPr="001D3F7E">
        <w:t>27 Andrew Street, Kitchener</w:t>
      </w:r>
    </w:p>
    <w:p w:rsidR="00A450B4" w:rsidRPr="001D3F7E" w:rsidRDefault="00A450B4" w:rsidP="00C73DEF">
      <w:pPr>
        <w:widowControl w:val="0"/>
        <w:spacing w:after="0" w:line="240" w:lineRule="auto"/>
        <w:contextualSpacing/>
        <w:jc w:val="center"/>
        <w:rPr>
          <w:b/>
        </w:rPr>
      </w:pPr>
      <w:r w:rsidRPr="001D3F7E">
        <w:t>Ontario, N2H 5R1</w:t>
      </w:r>
    </w:p>
    <w:p w:rsidR="00A450B4" w:rsidRPr="001D3F7E" w:rsidRDefault="00A450B4" w:rsidP="009D47ED">
      <w:pPr>
        <w:widowControl w:val="0"/>
        <w:spacing w:after="0" w:line="240" w:lineRule="auto"/>
        <w:contextualSpacing/>
        <w:jc w:val="center"/>
      </w:pPr>
      <w:r w:rsidRPr="001D3F7E">
        <w:t>stefmenu@gmail.com</w:t>
      </w:r>
    </w:p>
    <w:p w:rsidR="00A450B4" w:rsidRPr="001D3F7E" w:rsidRDefault="00A450B4" w:rsidP="009D47ED">
      <w:pPr>
        <w:widowControl w:val="0"/>
        <w:spacing w:after="0"/>
        <w:contextualSpacing/>
        <w:jc w:val="center"/>
        <w:rPr>
          <w:sz w:val="12"/>
        </w:rPr>
      </w:pPr>
    </w:p>
    <w:p w:rsidR="00A450B4" w:rsidRDefault="00A450B4" w:rsidP="00A450B4">
      <w:pPr>
        <w:widowControl w:val="0"/>
        <w:jc w:val="center"/>
        <w:rPr>
          <w:sz w:val="12"/>
        </w:rPr>
      </w:pPr>
    </w:p>
    <w:p w:rsidR="00C73DEF" w:rsidRPr="001D3F7E" w:rsidRDefault="00C73DEF" w:rsidP="00A450B4">
      <w:pPr>
        <w:widowControl w:val="0"/>
        <w:jc w:val="center"/>
        <w:rPr>
          <w:sz w:val="12"/>
        </w:rPr>
      </w:pPr>
    </w:p>
    <w:p w:rsidR="00A450B4" w:rsidRPr="001D3F7E" w:rsidRDefault="00A450B4" w:rsidP="009D47ED">
      <w:pPr>
        <w:widowControl w:val="0"/>
        <w:spacing w:after="0" w:line="240" w:lineRule="auto"/>
        <w:contextualSpacing/>
        <w:jc w:val="center"/>
        <w:rPr>
          <w:i/>
        </w:rPr>
      </w:pPr>
      <w:r w:rsidRPr="001D3F7E">
        <w:rPr>
          <w:i/>
        </w:rPr>
        <w:t>prepared for</w:t>
      </w:r>
    </w:p>
    <w:p w:rsidR="00A450B4" w:rsidRPr="001D3F7E" w:rsidRDefault="00A450B4" w:rsidP="009D47ED">
      <w:pPr>
        <w:widowControl w:val="0"/>
        <w:spacing w:after="0"/>
        <w:contextualSpacing/>
        <w:jc w:val="center"/>
      </w:pPr>
    </w:p>
    <w:p w:rsidR="00A450B4" w:rsidRPr="001D3F7E" w:rsidRDefault="00A450B4" w:rsidP="009D47ED">
      <w:pPr>
        <w:spacing w:after="0" w:line="240" w:lineRule="auto"/>
        <w:contextualSpacing/>
        <w:jc w:val="center"/>
        <w:rPr>
          <w:sz w:val="28"/>
        </w:rPr>
      </w:pPr>
      <w:r w:rsidRPr="001D3F7E">
        <w:rPr>
          <w:sz w:val="28"/>
        </w:rPr>
        <w:t>BRUCE PENINSULA BIRD OBSERVATORY and</w:t>
      </w:r>
    </w:p>
    <w:p w:rsidR="00A450B4" w:rsidRPr="001D3F7E" w:rsidRDefault="00A450B4" w:rsidP="009D47ED">
      <w:pPr>
        <w:spacing w:after="0" w:line="240" w:lineRule="auto"/>
        <w:contextualSpacing/>
        <w:jc w:val="center"/>
        <w:rPr>
          <w:sz w:val="28"/>
        </w:rPr>
      </w:pPr>
      <w:r w:rsidRPr="001D3F7E">
        <w:rPr>
          <w:sz w:val="28"/>
        </w:rPr>
        <w:t>BRUCE PENINSULA NATIONAL PARK</w:t>
      </w:r>
    </w:p>
    <w:p w:rsidR="00A450B4" w:rsidRPr="001D3F7E" w:rsidRDefault="00A450B4" w:rsidP="009D47ED">
      <w:pPr>
        <w:widowControl w:val="0"/>
        <w:spacing w:after="0"/>
        <w:contextualSpacing/>
        <w:jc w:val="center"/>
      </w:pPr>
    </w:p>
    <w:p w:rsidR="006F6466" w:rsidRDefault="00A450B4" w:rsidP="009D47ED">
      <w:pPr>
        <w:widowControl w:val="0"/>
        <w:spacing w:after="0"/>
        <w:contextualSpacing/>
        <w:jc w:val="center"/>
        <w:rPr>
          <w:b/>
          <w:sz w:val="28"/>
        </w:rPr>
      </w:pPr>
      <w:r w:rsidRPr="001D3F7E">
        <w:rPr>
          <w:b/>
          <w:sz w:val="28"/>
        </w:rPr>
        <w:t>March 2012</w:t>
      </w:r>
    </w:p>
    <w:p w:rsidR="006F6466" w:rsidRDefault="006F6466" w:rsidP="00C73DEF">
      <w:pPr>
        <w:widowControl w:val="0"/>
        <w:spacing w:after="0" w:line="240" w:lineRule="auto"/>
        <w:contextualSpacing/>
        <w:outlineLvl w:val="0"/>
        <w:rPr>
          <w:lang w:val="en-CA"/>
        </w:rPr>
      </w:pPr>
      <w:r>
        <w:rPr>
          <w:b/>
          <w:lang w:val="en-CA"/>
        </w:rPr>
        <w:t>Citation:</w:t>
      </w:r>
      <w:r w:rsidR="009D47ED">
        <w:rPr>
          <w:b/>
          <w:lang w:val="en-CA"/>
        </w:rPr>
        <w:t xml:space="preserve"> </w:t>
      </w:r>
      <w:r>
        <w:rPr>
          <w:lang w:val="en-CA"/>
        </w:rPr>
        <w:t>Menu, S. March 2012. Bird Migration Monitoring at Cabot Head</w:t>
      </w:r>
      <w:r w:rsidR="009D47ED">
        <w:rPr>
          <w:lang w:val="en-CA"/>
        </w:rPr>
        <w:t xml:space="preserve"> Research Station, Bruce Peninsula</w:t>
      </w:r>
      <w:r>
        <w:rPr>
          <w:lang w:val="en-CA"/>
        </w:rPr>
        <w:t xml:space="preserve">: the first </w:t>
      </w:r>
      <w:r w:rsidR="009D47ED">
        <w:rPr>
          <w:lang w:val="en-CA"/>
        </w:rPr>
        <w:t>ten</w:t>
      </w:r>
      <w:r>
        <w:rPr>
          <w:lang w:val="en-CA"/>
        </w:rPr>
        <w:t xml:space="preserve"> years (2002-20</w:t>
      </w:r>
      <w:r w:rsidR="009D47ED">
        <w:rPr>
          <w:lang w:val="en-CA"/>
        </w:rPr>
        <w:t>12</w:t>
      </w:r>
      <w:r>
        <w:rPr>
          <w:lang w:val="en-CA"/>
        </w:rPr>
        <w:t>). Unpublished report for Bruce Peninsula National Park and Bruce Peninsula Bird Observatory</w:t>
      </w:r>
    </w:p>
    <w:p w:rsidR="009C52B7" w:rsidRDefault="009C52B7" w:rsidP="00A450B4">
      <w:pPr>
        <w:widowControl w:val="0"/>
        <w:jc w:val="center"/>
        <w:rPr>
          <w:lang w:val="en-CA"/>
        </w:rPr>
      </w:pPr>
      <w:r>
        <w:rPr>
          <w:lang w:val="en-CA"/>
        </w:rPr>
        <w:br w:type="page"/>
      </w:r>
    </w:p>
    <w:p w:rsidR="00FB60B2" w:rsidRPr="00FB60B2" w:rsidRDefault="005F1D67" w:rsidP="00FB60B2">
      <w:pPr>
        <w:pStyle w:val="TOC1"/>
      </w:pPr>
      <w:r w:rsidRPr="006A2A31">
        <w:t>Table of contents</w:t>
      </w:r>
    </w:p>
    <w:p w:rsidR="002E2718" w:rsidRDefault="001563E0" w:rsidP="00FB60B2">
      <w:pPr>
        <w:pStyle w:val="TOC1"/>
        <w:rPr>
          <w:rFonts w:asciiTheme="minorHAnsi" w:eastAsiaTheme="minorEastAsia" w:hAnsiTheme="minorHAnsi" w:cstheme="minorBidi"/>
          <w:noProof/>
          <w:sz w:val="24"/>
          <w:lang w:val="fr-FR" w:eastAsia="ja-JP"/>
        </w:rPr>
      </w:pPr>
      <w:r w:rsidRPr="001563E0">
        <w:rPr>
          <w:szCs w:val="22"/>
        </w:rPr>
        <w:fldChar w:fldCharType="begin"/>
      </w:r>
      <w:r w:rsidR="005F1D67" w:rsidRPr="005638BF">
        <w:rPr>
          <w:szCs w:val="22"/>
        </w:rPr>
        <w:instrText xml:space="preserve"> </w:instrText>
      </w:r>
      <w:r w:rsidR="00084012" w:rsidRPr="005638BF">
        <w:rPr>
          <w:szCs w:val="22"/>
        </w:rPr>
        <w:instrText>TOC</w:instrText>
      </w:r>
      <w:r w:rsidR="005F1D67" w:rsidRPr="005638BF">
        <w:rPr>
          <w:szCs w:val="22"/>
        </w:rPr>
        <w:instrText xml:space="preserve"> \o "1-3" </w:instrText>
      </w:r>
      <w:r w:rsidRPr="001563E0">
        <w:rPr>
          <w:szCs w:val="22"/>
        </w:rPr>
        <w:fldChar w:fldCharType="separate"/>
      </w:r>
      <w:r w:rsidR="002E2718">
        <w:rPr>
          <w:noProof/>
        </w:rPr>
        <w:t>1.0</w:t>
      </w:r>
      <w:r w:rsidR="002E2718">
        <w:rPr>
          <w:rFonts w:asciiTheme="minorHAnsi" w:eastAsiaTheme="minorEastAsia" w:hAnsiTheme="minorHAnsi" w:cstheme="minorBidi"/>
          <w:noProof/>
          <w:sz w:val="24"/>
          <w:lang w:val="fr-FR" w:eastAsia="ja-JP"/>
        </w:rPr>
        <w:tab/>
      </w:r>
      <w:r w:rsidR="002E2718">
        <w:rPr>
          <w:noProof/>
        </w:rPr>
        <w:t>Executive Summary</w:t>
      </w:r>
      <w:r w:rsidR="002E2718">
        <w:rPr>
          <w:noProof/>
        </w:rPr>
        <w:tab/>
      </w:r>
      <w:r>
        <w:rPr>
          <w:noProof/>
        </w:rPr>
        <w:fldChar w:fldCharType="begin"/>
      </w:r>
      <w:r w:rsidR="002E2718">
        <w:rPr>
          <w:noProof/>
        </w:rPr>
        <w:instrText xml:space="preserve"> PAGEREF _Toc193387595 \h </w:instrText>
      </w:r>
      <w:r w:rsidR="00A52305">
        <w:rPr>
          <w:noProof/>
        </w:rPr>
      </w:r>
      <w:r>
        <w:rPr>
          <w:noProof/>
        </w:rPr>
        <w:fldChar w:fldCharType="separate"/>
      </w:r>
      <w:r w:rsidR="00137C8F">
        <w:rPr>
          <w:noProof/>
        </w:rPr>
        <w:t>6</w:t>
      </w:r>
      <w:r>
        <w:rPr>
          <w:noProof/>
        </w:rPr>
        <w:fldChar w:fldCharType="end"/>
      </w:r>
    </w:p>
    <w:p w:rsidR="002E2718" w:rsidRDefault="002E2718" w:rsidP="00FB60B2">
      <w:pPr>
        <w:pStyle w:val="TOC1"/>
        <w:rPr>
          <w:rFonts w:asciiTheme="minorHAnsi" w:eastAsiaTheme="minorEastAsia" w:hAnsiTheme="minorHAnsi" w:cstheme="minorBidi"/>
          <w:noProof/>
          <w:sz w:val="24"/>
          <w:lang w:val="fr-FR" w:eastAsia="ja-JP"/>
        </w:rPr>
      </w:pPr>
      <w:r>
        <w:rPr>
          <w:noProof/>
        </w:rPr>
        <w:t>2.0</w:t>
      </w:r>
      <w:r>
        <w:rPr>
          <w:rFonts w:asciiTheme="minorHAnsi" w:eastAsiaTheme="minorEastAsia" w:hAnsiTheme="minorHAnsi" w:cstheme="minorBidi"/>
          <w:noProof/>
          <w:sz w:val="24"/>
          <w:lang w:val="fr-FR" w:eastAsia="ja-JP"/>
        </w:rPr>
        <w:tab/>
      </w:r>
      <w:r>
        <w:rPr>
          <w:noProof/>
        </w:rPr>
        <w:t>Introduction</w:t>
      </w:r>
      <w:r>
        <w:rPr>
          <w:noProof/>
        </w:rPr>
        <w:tab/>
      </w:r>
      <w:r w:rsidR="001563E0">
        <w:rPr>
          <w:noProof/>
        </w:rPr>
        <w:fldChar w:fldCharType="begin"/>
      </w:r>
      <w:r>
        <w:rPr>
          <w:noProof/>
        </w:rPr>
        <w:instrText xml:space="preserve"> PAGEREF _Toc193387596 \h </w:instrText>
      </w:r>
      <w:r w:rsidR="00A52305">
        <w:rPr>
          <w:noProof/>
        </w:rPr>
      </w:r>
      <w:r w:rsidR="001563E0">
        <w:rPr>
          <w:noProof/>
        </w:rPr>
        <w:fldChar w:fldCharType="separate"/>
      </w:r>
      <w:r w:rsidR="00137C8F">
        <w:rPr>
          <w:noProof/>
        </w:rPr>
        <w:t>7</w:t>
      </w:r>
      <w:r w:rsidR="001563E0">
        <w:rPr>
          <w:noProof/>
        </w:rPr>
        <w:fldChar w:fldCharType="end"/>
      </w:r>
    </w:p>
    <w:p w:rsidR="002E2718" w:rsidRDefault="002E2718" w:rsidP="002E2718">
      <w:pPr>
        <w:pStyle w:val="TOC2"/>
        <w:tabs>
          <w:tab w:val="left" w:pos="753"/>
        </w:tabs>
        <w:contextualSpacing/>
        <w:rPr>
          <w:rFonts w:asciiTheme="minorHAnsi" w:eastAsiaTheme="minorEastAsia" w:hAnsiTheme="minorHAnsi" w:cstheme="minorBidi"/>
          <w:noProof/>
          <w:sz w:val="24"/>
          <w:lang w:val="fr-FR" w:eastAsia="ja-JP"/>
        </w:rPr>
      </w:pPr>
      <w:r>
        <w:rPr>
          <w:noProof/>
        </w:rPr>
        <w:t>2.1</w:t>
      </w:r>
      <w:r>
        <w:rPr>
          <w:rFonts w:asciiTheme="minorHAnsi" w:eastAsiaTheme="minorEastAsia" w:hAnsiTheme="minorHAnsi" w:cstheme="minorBidi"/>
          <w:noProof/>
          <w:sz w:val="24"/>
          <w:lang w:val="fr-FR" w:eastAsia="ja-JP"/>
        </w:rPr>
        <w:tab/>
      </w:r>
      <w:r>
        <w:rPr>
          <w:noProof/>
        </w:rPr>
        <w:t>Goals and Objectives</w:t>
      </w:r>
      <w:r>
        <w:rPr>
          <w:noProof/>
        </w:rPr>
        <w:tab/>
      </w:r>
      <w:r w:rsidR="001563E0">
        <w:rPr>
          <w:noProof/>
        </w:rPr>
        <w:fldChar w:fldCharType="begin"/>
      </w:r>
      <w:r>
        <w:rPr>
          <w:noProof/>
        </w:rPr>
        <w:instrText xml:space="preserve"> PAGEREF _Toc193387597 \h </w:instrText>
      </w:r>
      <w:r w:rsidR="00A52305">
        <w:rPr>
          <w:noProof/>
        </w:rPr>
      </w:r>
      <w:r w:rsidR="001563E0">
        <w:rPr>
          <w:noProof/>
        </w:rPr>
        <w:fldChar w:fldCharType="separate"/>
      </w:r>
      <w:r w:rsidR="00137C8F">
        <w:rPr>
          <w:noProof/>
        </w:rPr>
        <w:t>8</w:t>
      </w:r>
      <w:r w:rsidR="001563E0">
        <w:rPr>
          <w:noProof/>
        </w:rPr>
        <w:fldChar w:fldCharType="end"/>
      </w:r>
    </w:p>
    <w:p w:rsidR="002E2718" w:rsidRDefault="002E2718" w:rsidP="002E2718">
      <w:pPr>
        <w:pStyle w:val="TOC2"/>
        <w:tabs>
          <w:tab w:val="left" w:pos="753"/>
        </w:tabs>
        <w:contextualSpacing/>
        <w:rPr>
          <w:rFonts w:asciiTheme="minorHAnsi" w:eastAsiaTheme="minorEastAsia" w:hAnsiTheme="minorHAnsi" w:cstheme="minorBidi"/>
          <w:noProof/>
          <w:sz w:val="24"/>
          <w:lang w:val="fr-FR" w:eastAsia="ja-JP"/>
        </w:rPr>
      </w:pPr>
      <w:r>
        <w:rPr>
          <w:noProof/>
        </w:rPr>
        <w:t>2.2</w:t>
      </w:r>
      <w:r>
        <w:rPr>
          <w:rFonts w:asciiTheme="minorHAnsi" w:eastAsiaTheme="minorEastAsia" w:hAnsiTheme="minorHAnsi" w:cstheme="minorBidi"/>
          <w:noProof/>
          <w:sz w:val="24"/>
          <w:lang w:val="fr-FR" w:eastAsia="ja-JP"/>
        </w:rPr>
        <w:tab/>
      </w:r>
      <w:r>
        <w:rPr>
          <w:noProof/>
        </w:rPr>
        <w:t>Methods</w:t>
      </w:r>
      <w:r>
        <w:rPr>
          <w:noProof/>
        </w:rPr>
        <w:tab/>
      </w:r>
      <w:r w:rsidR="001563E0">
        <w:rPr>
          <w:noProof/>
        </w:rPr>
        <w:fldChar w:fldCharType="begin"/>
      </w:r>
      <w:r>
        <w:rPr>
          <w:noProof/>
        </w:rPr>
        <w:instrText xml:space="preserve"> PAGEREF _Toc193387598 \h </w:instrText>
      </w:r>
      <w:r w:rsidR="00A52305">
        <w:rPr>
          <w:noProof/>
        </w:rPr>
      </w:r>
      <w:r w:rsidR="001563E0">
        <w:rPr>
          <w:noProof/>
        </w:rPr>
        <w:fldChar w:fldCharType="separate"/>
      </w:r>
      <w:r w:rsidR="00137C8F">
        <w:rPr>
          <w:noProof/>
        </w:rPr>
        <w:t>8</w:t>
      </w:r>
      <w:r w:rsidR="001563E0">
        <w:rPr>
          <w:noProof/>
        </w:rPr>
        <w:fldChar w:fldCharType="end"/>
      </w:r>
    </w:p>
    <w:p w:rsidR="002E2718" w:rsidRDefault="002E2718" w:rsidP="002E2718">
      <w:pPr>
        <w:pStyle w:val="TOC2"/>
        <w:tabs>
          <w:tab w:val="left" w:pos="753"/>
        </w:tabs>
        <w:contextualSpacing/>
        <w:rPr>
          <w:rFonts w:asciiTheme="minorHAnsi" w:eastAsiaTheme="minorEastAsia" w:hAnsiTheme="minorHAnsi" w:cstheme="minorBidi"/>
          <w:noProof/>
          <w:sz w:val="24"/>
          <w:lang w:val="fr-FR" w:eastAsia="ja-JP"/>
        </w:rPr>
      </w:pPr>
      <w:r>
        <w:rPr>
          <w:noProof/>
        </w:rPr>
        <w:t>2.3</w:t>
      </w:r>
      <w:r>
        <w:rPr>
          <w:rFonts w:asciiTheme="minorHAnsi" w:eastAsiaTheme="minorEastAsia" w:hAnsiTheme="minorHAnsi" w:cstheme="minorBidi"/>
          <w:noProof/>
          <w:sz w:val="24"/>
          <w:lang w:val="fr-FR" w:eastAsia="ja-JP"/>
        </w:rPr>
        <w:tab/>
      </w:r>
      <w:r>
        <w:rPr>
          <w:noProof/>
        </w:rPr>
        <w:t>Migration Monitoring Period</w:t>
      </w:r>
      <w:r>
        <w:rPr>
          <w:noProof/>
        </w:rPr>
        <w:tab/>
      </w:r>
      <w:r w:rsidR="001563E0">
        <w:rPr>
          <w:noProof/>
        </w:rPr>
        <w:fldChar w:fldCharType="begin"/>
      </w:r>
      <w:r>
        <w:rPr>
          <w:noProof/>
        </w:rPr>
        <w:instrText xml:space="preserve"> PAGEREF _Toc193387599 \h </w:instrText>
      </w:r>
      <w:r w:rsidR="00A52305">
        <w:rPr>
          <w:noProof/>
        </w:rPr>
      </w:r>
      <w:r w:rsidR="001563E0">
        <w:rPr>
          <w:noProof/>
        </w:rPr>
        <w:fldChar w:fldCharType="separate"/>
      </w:r>
      <w:r w:rsidR="00137C8F">
        <w:rPr>
          <w:noProof/>
        </w:rPr>
        <w:t>10</w:t>
      </w:r>
      <w:r w:rsidR="001563E0">
        <w:rPr>
          <w:noProof/>
        </w:rPr>
        <w:fldChar w:fldCharType="end"/>
      </w:r>
    </w:p>
    <w:p w:rsidR="002E2718" w:rsidRDefault="002E2718" w:rsidP="00FB60B2">
      <w:pPr>
        <w:pStyle w:val="TOC1"/>
        <w:rPr>
          <w:rFonts w:asciiTheme="minorHAnsi" w:eastAsiaTheme="minorEastAsia" w:hAnsiTheme="minorHAnsi" w:cstheme="minorBidi"/>
          <w:noProof/>
          <w:sz w:val="24"/>
          <w:lang w:val="fr-FR" w:eastAsia="ja-JP"/>
        </w:rPr>
      </w:pPr>
      <w:r>
        <w:rPr>
          <w:noProof/>
        </w:rPr>
        <w:t>3.0</w:t>
      </w:r>
      <w:r>
        <w:rPr>
          <w:rFonts w:asciiTheme="minorHAnsi" w:eastAsiaTheme="minorEastAsia" w:hAnsiTheme="minorHAnsi" w:cstheme="minorBidi"/>
          <w:noProof/>
          <w:sz w:val="24"/>
          <w:lang w:val="fr-FR" w:eastAsia="ja-JP"/>
        </w:rPr>
        <w:tab/>
      </w:r>
      <w:r>
        <w:rPr>
          <w:noProof/>
        </w:rPr>
        <w:t>General overview of bird migration at Cabot Head</w:t>
      </w:r>
      <w:r>
        <w:rPr>
          <w:noProof/>
        </w:rPr>
        <w:tab/>
      </w:r>
      <w:r w:rsidR="001563E0">
        <w:rPr>
          <w:noProof/>
        </w:rPr>
        <w:fldChar w:fldCharType="begin"/>
      </w:r>
      <w:r>
        <w:rPr>
          <w:noProof/>
        </w:rPr>
        <w:instrText xml:space="preserve"> PAGEREF _Toc193387600 \h </w:instrText>
      </w:r>
      <w:r w:rsidR="00A52305">
        <w:rPr>
          <w:noProof/>
        </w:rPr>
      </w:r>
      <w:r w:rsidR="001563E0">
        <w:rPr>
          <w:noProof/>
        </w:rPr>
        <w:fldChar w:fldCharType="separate"/>
      </w:r>
      <w:r w:rsidR="00137C8F">
        <w:rPr>
          <w:noProof/>
        </w:rPr>
        <w:t>12</w:t>
      </w:r>
      <w:r w:rsidR="001563E0">
        <w:rPr>
          <w:noProof/>
        </w:rPr>
        <w:fldChar w:fldCharType="end"/>
      </w:r>
    </w:p>
    <w:p w:rsidR="002E2718" w:rsidRDefault="002E2718" w:rsidP="002E2718">
      <w:pPr>
        <w:pStyle w:val="TOC2"/>
        <w:tabs>
          <w:tab w:val="left" w:pos="753"/>
        </w:tabs>
        <w:contextualSpacing/>
        <w:rPr>
          <w:rFonts w:asciiTheme="minorHAnsi" w:eastAsiaTheme="minorEastAsia" w:hAnsiTheme="minorHAnsi" w:cstheme="minorBidi"/>
          <w:noProof/>
          <w:sz w:val="24"/>
          <w:lang w:val="fr-FR" w:eastAsia="ja-JP"/>
        </w:rPr>
      </w:pPr>
      <w:r>
        <w:rPr>
          <w:noProof/>
        </w:rPr>
        <w:t>3.1</w:t>
      </w:r>
      <w:r>
        <w:rPr>
          <w:rFonts w:asciiTheme="minorHAnsi" w:eastAsiaTheme="minorEastAsia" w:hAnsiTheme="minorHAnsi" w:cstheme="minorBidi"/>
          <w:noProof/>
          <w:sz w:val="24"/>
          <w:lang w:val="fr-FR" w:eastAsia="ja-JP"/>
        </w:rPr>
        <w:tab/>
      </w:r>
      <w:r>
        <w:rPr>
          <w:noProof/>
        </w:rPr>
        <w:t>Species Richness and Abundance</w:t>
      </w:r>
      <w:r>
        <w:rPr>
          <w:noProof/>
        </w:rPr>
        <w:tab/>
      </w:r>
      <w:r w:rsidR="001563E0">
        <w:rPr>
          <w:noProof/>
        </w:rPr>
        <w:fldChar w:fldCharType="begin"/>
      </w:r>
      <w:r>
        <w:rPr>
          <w:noProof/>
        </w:rPr>
        <w:instrText xml:space="preserve"> PAGEREF _Toc193387601 \h </w:instrText>
      </w:r>
      <w:r w:rsidR="00A52305">
        <w:rPr>
          <w:noProof/>
        </w:rPr>
      </w:r>
      <w:r w:rsidR="001563E0">
        <w:rPr>
          <w:noProof/>
        </w:rPr>
        <w:fldChar w:fldCharType="separate"/>
      </w:r>
      <w:r w:rsidR="00137C8F">
        <w:rPr>
          <w:noProof/>
        </w:rPr>
        <w:t>12</w:t>
      </w:r>
      <w:r w:rsidR="001563E0">
        <w:rPr>
          <w:noProof/>
        </w:rPr>
        <w:fldChar w:fldCharType="end"/>
      </w:r>
    </w:p>
    <w:p w:rsidR="002E2718" w:rsidRDefault="002E2718" w:rsidP="002E2718">
      <w:pPr>
        <w:pStyle w:val="TOC2"/>
        <w:tabs>
          <w:tab w:val="left" w:pos="753"/>
        </w:tabs>
        <w:contextualSpacing/>
        <w:rPr>
          <w:rFonts w:asciiTheme="minorHAnsi" w:eastAsiaTheme="minorEastAsia" w:hAnsiTheme="minorHAnsi" w:cstheme="minorBidi"/>
          <w:noProof/>
          <w:sz w:val="24"/>
          <w:lang w:val="fr-FR" w:eastAsia="ja-JP"/>
        </w:rPr>
      </w:pPr>
      <w:r>
        <w:rPr>
          <w:noProof/>
        </w:rPr>
        <w:t>3.2</w:t>
      </w:r>
      <w:r>
        <w:rPr>
          <w:rFonts w:asciiTheme="minorHAnsi" w:eastAsiaTheme="minorEastAsia" w:hAnsiTheme="minorHAnsi" w:cstheme="minorBidi"/>
          <w:noProof/>
          <w:sz w:val="24"/>
          <w:lang w:val="fr-FR" w:eastAsia="ja-JP"/>
        </w:rPr>
        <w:tab/>
      </w:r>
      <w:r>
        <w:rPr>
          <w:noProof/>
        </w:rPr>
        <w:t>Spring vs. Fall Migration Patterns</w:t>
      </w:r>
      <w:r>
        <w:rPr>
          <w:noProof/>
        </w:rPr>
        <w:tab/>
      </w:r>
      <w:r w:rsidR="001563E0">
        <w:rPr>
          <w:noProof/>
        </w:rPr>
        <w:fldChar w:fldCharType="begin"/>
      </w:r>
      <w:r>
        <w:rPr>
          <w:noProof/>
        </w:rPr>
        <w:instrText xml:space="preserve"> PAGEREF _Toc193387602 \h </w:instrText>
      </w:r>
      <w:r w:rsidR="00A52305">
        <w:rPr>
          <w:noProof/>
        </w:rPr>
      </w:r>
      <w:r w:rsidR="001563E0">
        <w:rPr>
          <w:noProof/>
        </w:rPr>
        <w:fldChar w:fldCharType="separate"/>
      </w:r>
      <w:r w:rsidR="00137C8F">
        <w:rPr>
          <w:noProof/>
        </w:rPr>
        <w:t>13</w:t>
      </w:r>
      <w:r w:rsidR="001563E0">
        <w:rPr>
          <w:noProof/>
        </w:rPr>
        <w:fldChar w:fldCharType="end"/>
      </w:r>
    </w:p>
    <w:p w:rsidR="002E2718" w:rsidRDefault="002E2718" w:rsidP="002E2718">
      <w:pPr>
        <w:pStyle w:val="TOC3"/>
        <w:tabs>
          <w:tab w:val="left" w:pos="1160"/>
          <w:tab w:val="right" w:leader="dot" w:pos="9396"/>
        </w:tabs>
        <w:spacing w:line="240" w:lineRule="auto"/>
        <w:contextualSpacing/>
        <w:rPr>
          <w:rFonts w:asciiTheme="minorHAnsi" w:eastAsiaTheme="minorEastAsia" w:hAnsiTheme="minorHAnsi" w:cstheme="minorBidi"/>
          <w:noProof/>
          <w:sz w:val="24"/>
          <w:lang w:val="fr-FR" w:eastAsia="ja-JP"/>
        </w:rPr>
      </w:pPr>
      <w:r w:rsidRPr="00D258C4">
        <w:rPr>
          <w:noProof/>
          <w:lang w:val="en-CA"/>
        </w:rPr>
        <w:t>3.2.1</w:t>
      </w:r>
      <w:r>
        <w:rPr>
          <w:rFonts w:asciiTheme="minorHAnsi" w:eastAsiaTheme="minorEastAsia" w:hAnsiTheme="minorHAnsi" w:cstheme="minorBidi"/>
          <w:noProof/>
          <w:sz w:val="24"/>
          <w:lang w:val="fr-FR" w:eastAsia="ja-JP"/>
        </w:rPr>
        <w:tab/>
      </w:r>
      <w:r w:rsidRPr="00D258C4">
        <w:rPr>
          <w:noProof/>
          <w:lang w:val="en-CA"/>
        </w:rPr>
        <w:t>Abundance</w:t>
      </w:r>
      <w:r>
        <w:rPr>
          <w:noProof/>
        </w:rPr>
        <w:tab/>
      </w:r>
      <w:r w:rsidR="001563E0">
        <w:rPr>
          <w:noProof/>
        </w:rPr>
        <w:fldChar w:fldCharType="begin"/>
      </w:r>
      <w:r>
        <w:rPr>
          <w:noProof/>
        </w:rPr>
        <w:instrText xml:space="preserve"> PAGEREF _Toc193387603 \h </w:instrText>
      </w:r>
      <w:r w:rsidR="00A52305">
        <w:rPr>
          <w:noProof/>
        </w:rPr>
      </w:r>
      <w:r w:rsidR="001563E0">
        <w:rPr>
          <w:noProof/>
        </w:rPr>
        <w:fldChar w:fldCharType="separate"/>
      </w:r>
      <w:r w:rsidR="00137C8F">
        <w:rPr>
          <w:noProof/>
        </w:rPr>
        <w:t>13</w:t>
      </w:r>
      <w:r w:rsidR="001563E0">
        <w:rPr>
          <w:noProof/>
        </w:rPr>
        <w:fldChar w:fldCharType="end"/>
      </w:r>
    </w:p>
    <w:p w:rsidR="002E2718" w:rsidRDefault="002E2718" w:rsidP="002E2718">
      <w:pPr>
        <w:pStyle w:val="TOC3"/>
        <w:tabs>
          <w:tab w:val="left" w:pos="1160"/>
          <w:tab w:val="right" w:leader="dot" w:pos="9396"/>
        </w:tabs>
        <w:spacing w:line="240" w:lineRule="auto"/>
        <w:contextualSpacing/>
        <w:rPr>
          <w:rFonts w:asciiTheme="minorHAnsi" w:eastAsiaTheme="minorEastAsia" w:hAnsiTheme="minorHAnsi" w:cstheme="minorBidi"/>
          <w:noProof/>
          <w:sz w:val="24"/>
          <w:lang w:val="fr-FR" w:eastAsia="ja-JP"/>
        </w:rPr>
      </w:pPr>
      <w:r w:rsidRPr="00D258C4">
        <w:rPr>
          <w:noProof/>
          <w:lang w:val="en-CA"/>
        </w:rPr>
        <w:t>3.2.2</w:t>
      </w:r>
      <w:r>
        <w:rPr>
          <w:rFonts w:asciiTheme="minorHAnsi" w:eastAsiaTheme="minorEastAsia" w:hAnsiTheme="minorHAnsi" w:cstheme="minorBidi"/>
          <w:noProof/>
          <w:sz w:val="24"/>
          <w:lang w:val="fr-FR" w:eastAsia="ja-JP"/>
        </w:rPr>
        <w:tab/>
      </w:r>
      <w:r w:rsidRPr="00D258C4">
        <w:rPr>
          <w:noProof/>
          <w:lang w:val="en-CA"/>
        </w:rPr>
        <w:t>Age ratio</w:t>
      </w:r>
      <w:r>
        <w:rPr>
          <w:noProof/>
        </w:rPr>
        <w:tab/>
      </w:r>
      <w:r w:rsidR="001563E0">
        <w:rPr>
          <w:noProof/>
        </w:rPr>
        <w:fldChar w:fldCharType="begin"/>
      </w:r>
      <w:r>
        <w:rPr>
          <w:noProof/>
        </w:rPr>
        <w:instrText xml:space="preserve"> PAGEREF _Toc193387604 \h </w:instrText>
      </w:r>
      <w:r w:rsidR="00A52305">
        <w:rPr>
          <w:noProof/>
        </w:rPr>
      </w:r>
      <w:r w:rsidR="001563E0">
        <w:rPr>
          <w:noProof/>
        </w:rPr>
        <w:fldChar w:fldCharType="separate"/>
      </w:r>
      <w:r w:rsidR="00137C8F">
        <w:rPr>
          <w:noProof/>
        </w:rPr>
        <w:t>14</w:t>
      </w:r>
      <w:r w:rsidR="001563E0">
        <w:rPr>
          <w:noProof/>
        </w:rPr>
        <w:fldChar w:fldCharType="end"/>
      </w:r>
    </w:p>
    <w:p w:rsidR="002E2718" w:rsidRDefault="002E2718" w:rsidP="002E2718">
      <w:pPr>
        <w:pStyle w:val="TOC2"/>
        <w:tabs>
          <w:tab w:val="left" w:pos="753"/>
        </w:tabs>
        <w:contextualSpacing/>
        <w:rPr>
          <w:rFonts w:asciiTheme="minorHAnsi" w:eastAsiaTheme="minorEastAsia" w:hAnsiTheme="minorHAnsi" w:cstheme="minorBidi"/>
          <w:noProof/>
          <w:sz w:val="24"/>
          <w:lang w:val="fr-FR" w:eastAsia="ja-JP"/>
        </w:rPr>
      </w:pPr>
      <w:r>
        <w:rPr>
          <w:noProof/>
        </w:rPr>
        <w:t>3.3</w:t>
      </w:r>
      <w:r>
        <w:rPr>
          <w:rFonts w:asciiTheme="minorHAnsi" w:eastAsiaTheme="minorEastAsia" w:hAnsiTheme="minorHAnsi" w:cstheme="minorBidi"/>
          <w:noProof/>
          <w:sz w:val="24"/>
          <w:lang w:val="fr-FR" w:eastAsia="ja-JP"/>
        </w:rPr>
        <w:tab/>
      </w:r>
      <w:r>
        <w:rPr>
          <w:noProof/>
        </w:rPr>
        <w:t>Influence of weather on migration</w:t>
      </w:r>
      <w:r>
        <w:rPr>
          <w:noProof/>
        </w:rPr>
        <w:tab/>
      </w:r>
      <w:r w:rsidR="001563E0">
        <w:rPr>
          <w:noProof/>
        </w:rPr>
        <w:fldChar w:fldCharType="begin"/>
      </w:r>
      <w:r>
        <w:rPr>
          <w:noProof/>
        </w:rPr>
        <w:instrText xml:space="preserve"> PAGEREF _Toc193387605 \h </w:instrText>
      </w:r>
      <w:r w:rsidR="00A52305">
        <w:rPr>
          <w:noProof/>
        </w:rPr>
      </w:r>
      <w:r w:rsidR="001563E0">
        <w:rPr>
          <w:noProof/>
        </w:rPr>
        <w:fldChar w:fldCharType="separate"/>
      </w:r>
      <w:r w:rsidR="00137C8F">
        <w:rPr>
          <w:noProof/>
        </w:rPr>
        <w:t>15</w:t>
      </w:r>
      <w:r w:rsidR="001563E0">
        <w:rPr>
          <w:noProof/>
        </w:rPr>
        <w:fldChar w:fldCharType="end"/>
      </w:r>
    </w:p>
    <w:p w:rsidR="002E2718" w:rsidRDefault="002E2718" w:rsidP="00FB60B2">
      <w:pPr>
        <w:pStyle w:val="TOC1"/>
        <w:rPr>
          <w:rFonts w:asciiTheme="minorHAnsi" w:eastAsiaTheme="minorEastAsia" w:hAnsiTheme="minorHAnsi" w:cstheme="minorBidi"/>
          <w:noProof/>
          <w:sz w:val="24"/>
          <w:lang w:val="fr-FR" w:eastAsia="ja-JP"/>
        </w:rPr>
      </w:pPr>
      <w:r>
        <w:rPr>
          <w:noProof/>
        </w:rPr>
        <w:t>4.0</w:t>
      </w:r>
      <w:r>
        <w:rPr>
          <w:rFonts w:asciiTheme="minorHAnsi" w:eastAsiaTheme="minorEastAsia" w:hAnsiTheme="minorHAnsi" w:cstheme="minorBidi"/>
          <w:noProof/>
          <w:sz w:val="24"/>
          <w:lang w:val="fr-FR" w:eastAsia="ja-JP"/>
        </w:rPr>
        <w:tab/>
      </w:r>
      <w:r>
        <w:rPr>
          <w:noProof/>
        </w:rPr>
        <w:t>Recovered banded birds</w:t>
      </w:r>
      <w:r>
        <w:rPr>
          <w:noProof/>
        </w:rPr>
        <w:tab/>
      </w:r>
      <w:r w:rsidR="001563E0">
        <w:rPr>
          <w:noProof/>
        </w:rPr>
        <w:fldChar w:fldCharType="begin"/>
      </w:r>
      <w:r>
        <w:rPr>
          <w:noProof/>
        </w:rPr>
        <w:instrText xml:space="preserve"> PAGEREF _Toc193387606 \h </w:instrText>
      </w:r>
      <w:r w:rsidR="00A52305">
        <w:rPr>
          <w:noProof/>
        </w:rPr>
      </w:r>
      <w:r w:rsidR="001563E0">
        <w:rPr>
          <w:noProof/>
        </w:rPr>
        <w:fldChar w:fldCharType="separate"/>
      </w:r>
      <w:r w:rsidR="00137C8F">
        <w:rPr>
          <w:noProof/>
        </w:rPr>
        <w:t>23</w:t>
      </w:r>
      <w:r w:rsidR="001563E0">
        <w:rPr>
          <w:noProof/>
        </w:rPr>
        <w:fldChar w:fldCharType="end"/>
      </w:r>
    </w:p>
    <w:p w:rsidR="002E2718" w:rsidRDefault="002E2718" w:rsidP="002E2718">
      <w:pPr>
        <w:pStyle w:val="TOC2"/>
        <w:tabs>
          <w:tab w:val="left" w:pos="753"/>
        </w:tabs>
        <w:contextualSpacing/>
        <w:rPr>
          <w:rFonts w:asciiTheme="minorHAnsi" w:eastAsiaTheme="minorEastAsia" w:hAnsiTheme="minorHAnsi" w:cstheme="minorBidi"/>
          <w:noProof/>
          <w:sz w:val="24"/>
          <w:lang w:val="fr-FR" w:eastAsia="ja-JP"/>
        </w:rPr>
      </w:pPr>
      <w:r>
        <w:rPr>
          <w:noProof/>
        </w:rPr>
        <w:t>4.1</w:t>
      </w:r>
      <w:r>
        <w:rPr>
          <w:rFonts w:asciiTheme="minorHAnsi" w:eastAsiaTheme="minorEastAsia" w:hAnsiTheme="minorHAnsi" w:cstheme="minorBidi"/>
          <w:noProof/>
          <w:sz w:val="24"/>
          <w:lang w:val="fr-FR" w:eastAsia="ja-JP"/>
        </w:rPr>
        <w:tab/>
      </w:r>
      <w:r>
        <w:rPr>
          <w:noProof/>
        </w:rPr>
        <w:t>Northern Saw-whet Owl</w:t>
      </w:r>
      <w:r>
        <w:rPr>
          <w:noProof/>
        </w:rPr>
        <w:tab/>
      </w:r>
      <w:r w:rsidR="001563E0">
        <w:rPr>
          <w:noProof/>
        </w:rPr>
        <w:fldChar w:fldCharType="begin"/>
      </w:r>
      <w:r>
        <w:rPr>
          <w:noProof/>
        </w:rPr>
        <w:instrText xml:space="preserve"> PAGEREF _Toc193387607 \h </w:instrText>
      </w:r>
      <w:r w:rsidR="00A52305">
        <w:rPr>
          <w:noProof/>
        </w:rPr>
      </w:r>
      <w:r w:rsidR="001563E0">
        <w:rPr>
          <w:noProof/>
        </w:rPr>
        <w:fldChar w:fldCharType="separate"/>
      </w:r>
      <w:r w:rsidR="00137C8F">
        <w:rPr>
          <w:noProof/>
        </w:rPr>
        <w:t>23</w:t>
      </w:r>
      <w:r w:rsidR="001563E0">
        <w:rPr>
          <w:noProof/>
        </w:rPr>
        <w:fldChar w:fldCharType="end"/>
      </w:r>
    </w:p>
    <w:p w:rsidR="002E2718" w:rsidRDefault="002E2718" w:rsidP="002E2718">
      <w:pPr>
        <w:pStyle w:val="TOC2"/>
        <w:tabs>
          <w:tab w:val="left" w:pos="753"/>
        </w:tabs>
        <w:contextualSpacing/>
        <w:rPr>
          <w:rFonts w:asciiTheme="minorHAnsi" w:eastAsiaTheme="minorEastAsia" w:hAnsiTheme="minorHAnsi" w:cstheme="minorBidi"/>
          <w:noProof/>
          <w:sz w:val="24"/>
          <w:lang w:val="fr-FR" w:eastAsia="ja-JP"/>
        </w:rPr>
      </w:pPr>
      <w:r>
        <w:rPr>
          <w:noProof/>
        </w:rPr>
        <w:t>4.2</w:t>
      </w:r>
      <w:r>
        <w:rPr>
          <w:rFonts w:asciiTheme="minorHAnsi" w:eastAsiaTheme="minorEastAsia" w:hAnsiTheme="minorHAnsi" w:cstheme="minorBidi"/>
          <w:noProof/>
          <w:sz w:val="24"/>
          <w:lang w:val="fr-FR" w:eastAsia="ja-JP"/>
        </w:rPr>
        <w:tab/>
      </w:r>
      <w:r>
        <w:rPr>
          <w:noProof/>
        </w:rPr>
        <w:t>Landbirds</w:t>
      </w:r>
      <w:r>
        <w:rPr>
          <w:noProof/>
        </w:rPr>
        <w:tab/>
      </w:r>
      <w:r w:rsidR="001563E0">
        <w:rPr>
          <w:noProof/>
        </w:rPr>
        <w:fldChar w:fldCharType="begin"/>
      </w:r>
      <w:r>
        <w:rPr>
          <w:noProof/>
        </w:rPr>
        <w:instrText xml:space="preserve"> PAGEREF _Toc193387608 \h </w:instrText>
      </w:r>
      <w:r w:rsidR="00A52305">
        <w:rPr>
          <w:noProof/>
        </w:rPr>
      </w:r>
      <w:r w:rsidR="001563E0">
        <w:rPr>
          <w:noProof/>
        </w:rPr>
        <w:fldChar w:fldCharType="separate"/>
      </w:r>
      <w:r w:rsidR="00137C8F">
        <w:rPr>
          <w:noProof/>
        </w:rPr>
        <w:t>24</w:t>
      </w:r>
      <w:r w:rsidR="001563E0">
        <w:rPr>
          <w:noProof/>
        </w:rPr>
        <w:fldChar w:fldCharType="end"/>
      </w:r>
    </w:p>
    <w:p w:rsidR="002E2718" w:rsidRDefault="002E2718" w:rsidP="00FB60B2">
      <w:pPr>
        <w:pStyle w:val="TOC1"/>
        <w:rPr>
          <w:rFonts w:asciiTheme="minorHAnsi" w:eastAsiaTheme="minorEastAsia" w:hAnsiTheme="minorHAnsi" w:cstheme="minorBidi"/>
          <w:noProof/>
          <w:sz w:val="24"/>
          <w:lang w:val="fr-FR" w:eastAsia="ja-JP"/>
        </w:rPr>
      </w:pPr>
      <w:r>
        <w:rPr>
          <w:noProof/>
        </w:rPr>
        <w:t>5.0</w:t>
      </w:r>
      <w:r>
        <w:rPr>
          <w:rFonts w:asciiTheme="minorHAnsi" w:eastAsiaTheme="minorEastAsia" w:hAnsiTheme="minorHAnsi" w:cstheme="minorBidi"/>
          <w:noProof/>
          <w:sz w:val="24"/>
          <w:lang w:val="fr-FR" w:eastAsia="ja-JP"/>
        </w:rPr>
        <w:tab/>
      </w:r>
      <w:r>
        <w:rPr>
          <w:noProof/>
        </w:rPr>
        <w:t>Catchment areas of migrant birds passing through Cabot Head</w:t>
      </w:r>
      <w:r>
        <w:rPr>
          <w:noProof/>
        </w:rPr>
        <w:tab/>
      </w:r>
      <w:r w:rsidR="001563E0">
        <w:rPr>
          <w:noProof/>
        </w:rPr>
        <w:fldChar w:fldCharType="begin"/>
      </w:r>
      <w:r>
        <w:rPr>
          <w:noProof/>
        </w:rPr>
        <w:instrText xml:space="preserve"> PAGEREF _Toc193387609 \h </w:instrText>
      </w:r>
      <w:r w:rsidR="00A52305">
        <w:rPr>
          <w:noProof/>
        </w:rPr>
      </w:r>
      <w:r w:rsidR="001563E0">
        <w:rPr>
          <w:noProof/>
        </w:rPr>
        <w:fldChar w:fldCharType="separate"/>
      </w:r>
      <w:r w:rsidR="00137C8F">
        <w:rPr>
          <w:noProof/>
        </w:rPr>
        <w:t>29</w:t>
      </w:r>
      <w:r w:rsidR="001563E0">
        <w:rPr>
          <w:noProof/>
        </w:rPr>
        <w:fldChar w:fldCharType="end"/>
      </w:r>
    </w:p>
    <w:p w:rsidR="002E2718" w:rsidRDefault="002E2718" w:rsidP="00FB60B2">
      <w:pPr>
        <w:pStyle w:val="TOC1"/>
        <w:rPr>
          <w:rFonts w:asciiTheme="minorHAnsi" w:eastAsiaTheme="minorEastAsia" w:hAnsiTheme="minorHAnsi" w:cstheme="minorBidi"/>
          <w:noProof/>
          <w:sz w:val="24"/>
          <w:lang w:val="fr-FR" w:eastAsia="ja-JP"/>
        </w:rPr>
      </w:pPr>
      <w:r>
        <w:rPr>
          <w:noProof/>
        </w:rPr>
        <w:t>6.0</w:t>
      </w:r>
      <w:r>
        <w:rPr>
          <w:rFonts w:asciiTheme="minorHAnsi" w:eastAsiaTheme="minorEastAsia" w:hAnsiTheme="minorHAnsi" w:cstheme="minorBidi"/>
          <w:noProof/>
          <w:sz w:val="24"/>
          <w:lang w:val="fr-FR" w:eastAsia="ja-JP"/>
        </w:rPr>
        <w:tab/>
      </w:r>
      <w:r>
        <w:rPr>
          <w:noProof/>
        </w:rPr>
        <w:t>Priority Species for Migration Monitoring at Cabot Head Research Station</w:t>
      </w:r>
      <w:r>
        <w:rPr>
          <w:noProof/>
        </w:rPr>
        <w:tab/>
      </w:r>
      <w:r w:rsidR="001563E0">
        <w:rPr>
          <w:noProof/>
        </w:rPr>
        <w:fldChar w:fldCharType="begin"/>
      </w:r>
      <w:r>
        <w:rPr>
          <w:noProof/>
        </w:rPr>
        <w:instrText xml:space="preserve"> PAGEREF _Toc193387610 \h </w:instrText>
      </w:r>
      <w:r w:rsidR="00A52305">
        <w:rPr>
          <w:noProof/>
        </w:rPr>
      </w:r>
      <w:r w:rsidR="001563E0">
        <w:rPr>
          <w:noProof/>
        </w:rPr>
        <w:fldChar w:fldCharType="separate"/>
      </w:r>
      <w:r w:rsidR="00137C8F">
        <w:rPr>
          <w:noProof/>
        </w:rPr>
        <w:t>37</w:t>
      </w:r>
      <w:r w:rsidR="001563E0">
        <w:rPr>
          <w:noProof/>
        </w:rPr>
        <w:fldChar w:fldCharType="end"/>
      </w:r>
    </w:p>
    <w:p w:rsidR="002E2718" w:rsidRDefault="002E2718" w:rsidP="002E2718">
      <w:pPr>
        <w:pStyle w:val="TOC2"/>
        <w:tabs>
          <w:tab w:val="left" w:pos="753"/>
        </w:tabs>
        <w:contextualSpacing/>
        <w:rPr>
          <w:rFonts w:asciiTheme="minorHAnsi" w:eastAsiaTheme="minorEastAsia" w:hAnsiTheme="minorHAnsi" w:cstheme="minorBidi"/>
          <w:noProof/>
          <w:sz w:val="24"/>
          <w:lang w:val="fr-FR" w:eastAsia="ja-JP"/>
        </w:rPr>
      </w:pPr>
      <w:r>
        <w:rPr>
          <w:noProof/>
        </w:rPr>
        <w:t>6.1</w:t>
      </w:r>
      <w:r>
        <w:rPr>
          <w:rFonts w:asciiTheme="minorHAnsi" w:eastAsiaTheme="minorEastAsia" w:hAnsiTheme="minorHAnsi" w:cstheme="minorBidi"/>
          <w:noProof/>
          <w:sz w:val="24"/>
          <w:lang w:val="fr-FR" w:eastAsia="ja-JP"/>
        </w:rPr>
        <w:tab/>
      </w:r>
      <w:r>
        <w:rPr>
          <w:noProof/>
        </w:rPr>
        <w:t>Priority A</w:t>
      </w:r>
      <w:r>
        <w:rPr>
          <w:noProof/>
        </w:rPr>
        <w:tab/>
      </w:r>
      <w:r w:rsidR="001563E0">
        <w:rPr>
          <w:noProof/>
        </w:rPr>
        <w:fldChar w:fldCharType="begin"/>
      </w:r>
      <w:r>
        <w:rPr>
          <w:noProof/>
        </w:rPr>
        <w:instrText xml:space="preserve"> PAGEREF _Toc193387611 \h </w:instrText>
      </w:r>
      <w:r w:rsidR="00A52305">
        <w:rPr>
          <w:noProof/>
        </w:rPr>
      </w:r>
      <w:r w:rsidR="001563E0">
        <w:rPr>
          <w:noProof/>
        </w:rPr>
        <w:fldChar w:fldCharType="separate"/>
      </w:r>
      <w:r w:rsidR="00137C8F">
        <w:rPr>
          <w:noProof/>
        </w:rPr>
        <w:t>38</w:t>
      </w:r>
      <w:r w:rsidR="001563E0">
        <w:rPr>
          <w:noProof/>
        </w:rPr>
        <w:fldChar w:fldCharType="end"/>
      </w:r>
    </w:p>
    <w:p w:rsidR="002E2718" w:rsidRDefault="002E2718" w:rsidP="002E2718">
      <w:pPr>
        <w:pStyle w:val="TOC3"/>
        <w:tabs>
          <w:tab w:val="left" w:pos="1160"/>
          <w:tab w:val="right" w:leader="dot" w:pos="9396"/>
        </w:tabs>
        <w:spacing w:line="240" w:lineRule="auto"/>
        <w:contextualSpacing/>
        <w:rPr>
          <w:rFonts w:asciiTheme="minorHAnsi" w:eastAsiaTheme="minorEastAsia" w:hAnsiTheme="minorHAnsi" w:cstheme="minorBidi"/>
          <w:noProof/>
          <w:sz w:val="24"/>
          <w:lang w:val="fr-FR" w:eastAsia="ja-JP"/>
        </w:rPr>
      </w:pPr>
      <w:r w:rsidRPr="00D258C4">
        <w:rPr>
          <w:noProof/>
          <w:lang w:val="en-CA"/>
        </w:rPr>
        <w:t>6.1.1</w:t>
      </w:r>
      <w:r>
        <w:rPr>
          <w:rFonts w:asciiTheme="minorHAnsi" w:eastAsiaTheme="minorEastAsia" w:hAnsiTheme="minorHAnsi" w:cstheme="minorBidi"/>
          <w:noProof/>
          <w:sz w:val="24"/>
          <w:lang w:val="fr-FR" w:eastAsia="ja-JP"/>
        </w:rPr>
        <w:tab/>
      </w:r>
      <w:r w:rsidRPr="00D258C4">
        <w:rPr>
          <w:noProof/>
          <w:lang w:val="en-CA"/>
        </w:rPr>
        <w:t>Swainson’s Thrush</w:t>
      </w:r>
      <w:r>
        <w:rPr>
          <w:noProof/>
        </w:rPr>
        <w:tab/>
      </w:r>
      <w:r w:rsidR="001563E0">
        <w:rPr>
          <w:noProof/>
        </w:rPr>
        <w:fldChar w:fldCharType="begin"/>
      </w:r>
      <w:r>
        <w:rPr>
          <w:noProof/>
        </w:rPr>
        <w:instrText xml:space="preserve"> PAGEREF _Toc193387612 \h </w:instrText>
      </w:r>
      <w:r w:rsidR="00A52305">
        <w:rPr>
          <w:noProof/>
        </w:rPr>
      </w:r>
      <w:r w:rsidR="001563E0">
        <w:rPr>
          <w:noProof/>
        </w:rPr>
        <w:fldChar w:fldCharType="separate"/>
      </w:r>
      <w:r w:rsidR="00137C8F">
        <w:rPr>
          <w:noProof/>
        </w:rPr>
        <w:t>38</w:t>
      </w:r>
      <w:r w:rsidR="001563E0">
        <w:rPr>
          <w:noProof/>
        </w:rPr>
        <w:fldChar w:fldCharType="end"/>
      </w:r>
    </w:p>
    <w:p w:rsidR="002E2718" w:rsidRDefault="002E2718" w:rsidP="002E2718">
      <w:pPr>
        <w:pStyle w:val="TOC3"/>
        <w:tabs>
          <w:tab w:val="left" w:pos="1160"/>
          <w:tab w:val="right" w:leader="dot" w:pos="9396"/>
        </w:tabs>
        <w:spacing w:line="240" w:lineRule="auto"/>
        <w:contextualSpacing/>
        <w:rPr>
          <w:rFonts w:asciiTheme="minorHAnsi" w:eastAsiaTheme="minorEastAsia" w:hAnsiTheme="minorHAnsi" w:cstheme="minorBidi"/>
          <w:noProof/>
          <w:sz w:val="24"/>
          <w:lang w:val="fr-FR" w:eastAsia="ja-JP"/>
        </w:rPr>
      </w:pPr>
      <w:r w:rsidRPr="00D258C4">
        <w:rPr>
          <w:noProof/>
          <w:lang w:val="en-CA"/>
        </w:rPr>
        <w:t>6.1.2</w:t>
      </w:r>
      <w:r>
        <w:rPr>
          <w:rFonts w:asciiTheme="minorHAnsi" w:eastAsiaTheme="minorEastAsia" w:hAnsiTheme="minorHAnsi" w:cstheme="minorBidi"/>
          <w:noProof/>
          <w:sz w:val="24"/>
          <w:lang w:val="fr-FR" w:eastAsia="ja-JP"/>
        </w:rPr>
        <w:tab/>
      </w:r>
      <w:r w:rsidRPr="00D258C4">
        <w:rPr>
          <w:noProof/>
          <w:lang w:val="en-CA"/>
        </w:rPr>
        <w:t>Magnolia Warbler</w:t>
      </w:r>
      <w:r>
        <w:rPr>
          <w:noProof/>
        </w:rPr>
        <w:tab/>
      </w:r>
      <w:r w:rsidR="001563E0">
        <w:rPr>
          <w:noProof/>
        </w:rPr>
        <w:fldChar w:fldCharType="begin"/>
      </w:r>
      <w:r>
        <w:rPr>
          <w:noProof/>
        </w:rPr>
        <w:instrText xml:space="preserve"> PAGEREF _Toc193387613 \h </w:instrText>
      </w:r>
      <w:r w:rsidR="00A52305">
        <w:rPr>
          <w:noProof/>
        </w:rPr>
      </w:r>
      <w:r w:rsidR="001563E0">
        <w:rPr>
          <w:noProof/>
        </w:rPr>
        <w:fldChar w:fldCharType="separate"/>
      </w:r>
      <w:r w:rsidR="00137C8F">
        <w:rPr>
          <w:noProof/>
        </w:rPr>
        <w:t>40</w:t>
      </w:r>
      <w:r w:rsidR="001563E0">
        <w:rPr>
          <w:noProof/>
        </w:rPr>
        <w:fldChar w:fldCharType="end"/>
      </w:r>
    </w:p>
    <w:p w:rsidR="002E2718" w:rsidRDefault="002E2718" w:rsidP="002E2718">
      <w:pPr>
        <w:pStyle w:val="TOC3"/>
        <w:tabs>
          <w:tab w:val="left" w:pos="1160"/>
          <w:tab w:val="right" w:leader="dot" w:pos="9396"/>
        </w:tabs>
        <w:spacing w:line="240" w:lineRule="auto"/>
        <w:contextualSpacing/>
        <w:rPr>
          <w:rFonts w:asciiTheme="minorHAnsi" w:eastAsiaTheme="minorEastAsia" w:hAnsiTheme="minorHAnsi" w:cstheme="minorBidi"/>
          <w:noProof/>
          <w:sz w:val="24"/>
          <w:lang w:val="fr-FR" w:eastAsia="ja-JP"/>
        </w:rPr>
      </w:pPr>
      <w:r w:rsidRPr="00D258C4">
        <w:rPr>
          <w:noProof/>
          <w:lang w:val="en-CA"/>
        </w:rPr>
        <w:t>6.1.3</w:t>
      </w:r>
      <w:r>
        <w:rPr>
          <w:rFonts w:asciiTheme="minorHAnsi" w:eastAsiaTheme="minorEastAsia" w:hAnsiTheme="minorHAnsi" w:cstheme="minorBidi"/>
          <w:noProof/>
          <w:sz w:val="24"/>
          <w:lang w:val="fr-FR" w:eastAsia="ja-JP"/>
        </w:rPr>
        <w:tab/>
      </w:r>
      <w:r w:rsidRPr="00D258C4">
        <w:rPr>
          <w:noProof/>
          <w:lang w:val="en-CA"/>
        </w:rPr>
        <w:t>Wilson’s Warbler</w:t>
      </w:r>
      <w:r>
        <w:rPr>
          <w:noProof/>
        </w:rPr>
        <w:tab/>
      </w:r>
      <w:r w:rsidR="001563E0">
        <w:rPr>
          <w:noProof/>
        </w:rPr>
        <w:fldChar w:fldCharType="begin"/>
      </w:r>
      <w:r>
        <w:rPr>
          <w:noProof/>
        </w:rPr>
        <w:instrText xml:space="preserve"> PAGEREF _Toc193387614 \h </w:instrText>
      </w:r>
      <w:r w:rsidR="00A52305">
        <w:rPr>
          <w:noProof/>
        </w:rPr>
      </w:r>
      <w:r w:rsidR="001563E0">
        <w:rPr>
          <w:noProof/>
        </w:rPr>
        <w:fldChar w:fldCharType="separate"/>
      </w:r>
      <w:r w:rsidR="00137C8F">
        <w:rPr>
          <w:noProof/>
        </w:rPr>
        <w:t>41</w:t>
      </w:r>
      <w:r w:rsidR="001563E0">
        <w:rPr>
          <w:noProof/>
        </w:rPr>
        <w:fldChar w:fldCharType="end"/>
      </w:r>
    </w:p>
    <w:p w:rsidR="002E2718" w:rsidRDefault="002E2718" w:rsidP="002E2718">
      <w:pPr>
        <w:pStyle w:val="TOC2"/>
        <w:tabs>
          <w:tab w:val="left" w:pos="753"/>
        </w:tabs>
        <w:contextualSpacing/>
        <w:rPr>
          <w:rFonts w:asciiTheme="minorHAnsi" w:eastAsiaTheme="minorEastAsia" w:hAnsiTheme="minorHAnsi" w:cstheme="minorBidi"/>
          <w:noProof/>
          <w:sz w:val="24"/>
          <w:lang w:val="fr-FR" w:eastAsia="ja-JP"/>
        </w:rPr>
      </w:pPr>
      <w:r>
        <w:rPr>
          <w:noProof/>
          <w:lang w:eastAsia="fr-FR"/>
        </w:rPr>
        <w:t>6.2</w:t>
      </w:r>
      <w:r>
        <w:rPr>
          <w:rFonts w:asciiTheme="minorHAnsi" w:eastAsiaTheme="minorEastAsia" w:hAnsiTheme="minorHAnsi" w:cstheme="minorBidi"/>
          <w:noProof/>
          <w:sz w:val="24"/>
          <w:lang w:val="fr-FR" w:eastAsia="ja-JP"/>
        </w:rPr>
        <w:tab/>
      </w:r>
      <w:r>
        <w:rPr>
          <w:noProof/>
          <w:lang w:eastAsia="fr-FR"/>
        </w:rPr>
        <w:t>Priority B</w:t>
      </w:r>
      <w:r>
        <w:rPr>
          <w:noProof/>
        </w:rPr>
        <w:tab/>
      </w:r>
      <w:r w:rsidR="001563E0">
        <w:rPr>
          <w:noProof/>
        </w:rPr>
        <w:fldChar w:fldCharType="begin"/>
      </w:r>
      <w:r>
        <w:rPr>
          <w:noProof/>
        </w:rPr>
        <w:instrText xml:space="preserve"> PAGEREF _Toc193387615 \h </w:instrText>
      </w:r>
      <w:r w:rsidR="00A52305">
        <w:rPr>
          <w:noProof/>
        </w:rPr>
      </w:r>
      <w:r w:rsidR="001563E0">
        <w:rPr>
          <w:noProof/>
        </w:rPr>
        <w:fldChar w:fldCharType="separate"/>
      </w:r>
      <w:r w:rsidR="00137C8F">
        <w:rPr>
          <w:noProof/>
        </w:rPr>
        <w:t>41</w:t>
      </w:r>
      <w:r w:rsidR="001563E0">
        <w:rPr>
          <w:noProof/>
        </w:rPr>
        <w:fldChar w:fldCharType="end"/>
      </w:r>
    </w:p>
    <w:p w:rsidR="002E2718" w:rsidRDefault="002E2718" w:rsidP="002E2718">
      <w:pPr>
        <w:pStyle w:val="TOC3"/>
        <w:tabs>
          <w:tab w:val="left" w:pos="1160"/>
          <w:tab w:val="right" w:leader="dot" w:pos="9396"/>
        </w:tabs>
        <w:spacing w:line="240" w:lineRule="auto"/>
        <w:contextualSpacing/>
        <w:rPr>
          <w:rFonts w:asciiTheme="minorHAnsi" w:eastAsiaTheme="minorEastAsia" w:hAnsiTheme="minorHAnsi" w:cstheme="minorBidi"/>
          <w:noProof/>
          <w:sz w:val="24"/>
          <w:lang w:val="fr-FR" w:eastAsia="ja-JP"/>
        </w:rPr>
      </w:pPr>
      <w:r w:rsidRPr="00D258C4">
        <w:rPr>
          <w:noProof/>
          <w:lang w:val="en-CA"/>
        </w:rPr>
        <w:t>6.2.1</w:t>
      </w:r>
      <w:r>
        <w:rPr>
          <w:rFonts w:asciiTheme="minorHAnsi" w:eastAsiaTheme="minorEastAsia" w:hAnsiTheme="minorHAnsi" w:cstheme="minorBidi"/>
          <w:noProof/>
          <w:sz w:val="24"/>
          <w:lang w:val="fr-FR" w:eastAsia="ja-JP"/>
        </w:rPr>
        <w:tab/>
      </w:r>
      <w:r w:rsidRPr="00D258C4">
        <w:rPr>
          <w:noProof/>
          <w:lang w:val="en-CA"/>
        </w:rPr>
        <w:t>Ruby-crowned Kinglet</w:t>
      </w:r>
      <w:r>
        <w:rPr>
          <w:noProof/>
        </w:rPr>
        <w:tab/>
      </w:r>
      <w:r w:rsidR="001563E0">
        <w:rPr>
          <w:noProof/>
        </w:rPr>
        <w:fldChar w:fldCharType="begin"/>
      </w:r>
      <w:r>
        <w:rPr>
          <w:noProof/>
        </w:rPr>
        <w:instrText xml:space="preserve"> PAGEREF _Toc193387616 \h </w:instrText>
      </w:r>
      <w:r w:rsidR="00A52305">
        <w:rPr>
          <w:noProof/>
        </w:rPr>
      </w:r>
      <w:r w:rsidR="001563E0">
        <w:rPr>
          <w:noProof/>
        </w:rPr>
        <w:fldChar w:fldCharType="separate"/>
      </w:r>
      <w:r w:rsidR="00137C8F">
        <w:rPr>
          <w:noProof/>
        </w:rPr>
        <w:t>41</w:t>
      </w:r>
      <w:r w:rsidR="001563E0">
        <w:rPr>
          <w:noProof/>
        </w:rPr>
        <w:fldChar w:fldCharType="end"/>
      </w:r>
    </w:p>
    <w:p w:rsidR="002E2718" w:rsidRDefault="002E2718" w:rsidP="002E2718">
      <w:pPr>
        <w:pStyle w:val="TOC3"/>
        <w:tabs>
          <w:tab w:val="left" w:pos="1160"/>
          <w:tab w:val="right" w:leader="dot" w:pos="9396"/>
        </w:tabs>
        <w:spacing w:line="240" w:lineRule="auto"/>
        <w:contextualSpacing/>
        <w:rPr>
          <w:rFonts w:asciiTheme="minorHAnsi" w:eastAsiaTheme="minorEastAsia" w:hAnsiTheme="minorHAnsi" w:cstheme="minorBidi"/>
          <w:noProof/>
          <w:sz w:val="24"/>
          <w:lang w:val="fr-FR" w:eastAsia="ja-JP"/>
        </w:rPr>
      </w:pPr>
      <w:r w:rsidRPr="00D258C4">
        <w:rPr>
          <w:noProof/>
          <w:lang w:val="en-CA"/>
        </w:rPr>
        <w:t>6.2.2</w:t>
      </w:r>
      <w:r>
        <w:rPr>
          <w:rFonts w:asciiTheme="minorHAnsi" w:eastAsiaTheme="minorEastAsia" w:hAnsiTheme="minorHAnsi" w:cstheme="minorBidi"/>
          <w:noProof/>
          <w:sz w:val="24"/>
          <w:lang w:val="fr-FR" w:eastAsia="ja-JP"/>
        </w:rPr>
        <w:tab/>
      </w:r>
      <w:r w:rsidRPr="00D258C4">
        <w:rPr>
          <w:noProof/>
          <w:lang w:val="en-CA"/>
        </w:rPr>
        <w:t>Yellow-rumped (Myrtle) Warbler</w:t>
      </w:r>
      <w:r>
        <w:rPr>
          <w:noProof/>
        </w:rPr>
        <w:tab/>
      </w:r>
      <w:r w:rsidR="001563E0">
        <w:rPr>
          <w:noProof/>
        </w:rPr>
        <w:fldChar w:fldCharType="begin"/>
      </w:r>
      <w:r>
        <w:rPr>
          <w:noProof/>
        </w:rPr>
        <w:instrText xml:space="preserve"> PAGEREF _Toc193387617 \h </w:instrText>
      </w:r>
      <w:r w:rsidR="00A52305">
        <w:rPr>
          <w:noProof/>
        </w:rPr>
      </w:r>
      <w:r w:rsidR="001563E0">
        <w:rPr>
          <w:noProof/>
        </w:rPr>
        <w:fldChar w:fldCharType="separate"/>
      </w:r>
      <w:r w:rsidR="00137C8F">
        <w:rPr>
          <w:noProof/>
        </w:rPr>
        <w:t>42</w:t>
      </w:r>
      <w:r w:rsidR="001563E0">
        <w:rPr>
          <w:noProof/>
        </w:rPr>
        <w:fldChar w:fldCharType="end"/>
      </w:r>
    </w:p>
    <w:p w:rsidR="002E2718" w:rsidRDefault="002E2718" w:rsidP="002E2718">
      <w:pPr>
        <w:pStyle w:val="TOC3"/>
        <w:tabs>
          <w:tab w:val="left" w:pos="1160"/>
          <w:tab w:val="right" w:leader="dot" w:pos="9396"/>
        </w:tabs>
        <w:spacing w:line="240" w:lineRule="auto"/>
        <w:contextualSpacing/>
        <w:rPr>
          <w:rFonts w:asciiTheme="minorHAnsi" w:eastAsiaTheme="minorEastAsia" w:hAnsiTheme="minorHAnsi" w:cstheme="minorBidi"/>
          <w:noProof/>
          <w:sz w:val="24"/>
          <w:lang w:val="fr-FR" w:eastAsia="ja-JP"/>
        </w:rPr>
      </w:pPr>
      <w:r w:rsidRPr="00D258C4">
        <w:rPr>
          <w:noProof/>
          <w:lang w:val="en-CA"/>
        </w:rPr>
        <w:t>6.2.3</w:t>
      </w:r>
      <w:r>
        <w:rPr>
          <w:rFonts w:asciiTheme="minorHAnsi" w:eastAsiaTheme="minorEastAsia" w:hAnsiTheme="minorHAnsi" w:cstheme="minorBidi"/>
          <w:noProof/>
          <w:sz w:val="24"/>
          <w:lang w:val="fr-FR" w:eastAsia="ja-JP"/>
        </w:rPr>
        <w:tab/>
      </w:r>
      <w:r w:rsidRPr="00D258C4">
        <w:rPr>
          <w:noProof/>
          <w:lang w:val="en-CA"/>
        </w:rPr>
        <w:t>Western Palm Warbler</w:t>
      </w:r>
      <w:r>
        <w:rPr>
          <w:noProof/>
        </w:rPr>
        <w:tab/>
      </w:r>
      <w:r w:rsidR="001563E0">
        <w:rPr>
          <w:noProof/>
        </w:rPr>
        <w:fldChar w:fldCharType="begin"/>
      </w:r>
      <w:r>
        <w:rPr>
          <w:noProof/>
        </w:rPr>
        <w:instrText xml:space="preserve"> PAGEREF _Toc193387618 \h </w:instrText>
      </w:r>
      <w:r w:rsidR="00A52305">
        <w:rPr>
          <w:noProof/>
        </w:rPr>
      </w:r>
      <w:r w:rsidR="001563E0">
        <w:rPr>
          <w:noProof/>
        </w:rPr>
        <w:fldChar w:fldCharType="separate"/>
      </w:r>
      <w:r w:rsidR="00137C8F">
        <w:rPr>
          <w:noProof/>
        </w:rPr>
        <w:t>43</w:t>
      </w:r>
      <w:r w:rsidR="001563E0">
        <w:rPr>
          <w:noProof/>
        </w:rPr>
        <w:fldChar w:fldCharType="end"/>
      </w:r>
    </w:p>
    <w:p w:rsidR="002E2718" w:rsidRDefault="002E2718" w:rsidP="002E2718">
      <w:pPr>
        <w:pStyle w:val="TOC3"/>
        <w:tabs>
          <w:tab w:val="left" w:pos="1160"/>
          <w:tab w:val="right" w:leader="dot" w:pos="9396"/>
        </w:tabs>
        <w:spacing w:line="240" w:lineRule="auto"/>
        <w:contextualSpacing/>
        <w:rPr>
          <w:rFonts w:asciiTheme="minorHAnsi" w:eastAsiaTheme="minorEastAsia" w:hAnsiTheme="minorHAnsi" w:cstheme="minorBidi"/>
          <w:noProof/>
          <w:sz w:val="24"/>
          <w:lang w:val="fr-FR" w:eastAsia="ja-JP"/>
        </w:rPr>
      </w:pPr>
      <w:r w:rsidRPr="00D258C4">
        <w:rPr>
          <w:noProof/>
          <w:lang w:val="en-CA"/>
        </w:rPr>
        <w:t>6.2.4</w:t>
      </w:r>
      <w:r>
        <w:rPr>
          <w:rFonts w:asciiTheme="minorHAnsi" w:eastAsiaTheme="minorEastAsia" w:hAnsiTheme="minorHAnsi" w:cstheme="minorBidi"/>
          <w:noProof/>
          <w:sz w:val="24"/>
          <w:lang w:val="fr-FR" w:eastAsia="ja-JP"/>
        </w:rPr>
        <w:tab/>
      </w:r>
      <w:r w:rsidRPr="00D258C4">
        <w:rPr>
          <w:noProof/>
          <w:lang w:val="en-CA"/>
        </w:rPr>
        <w:t>White-throated Sparrow</w:t>
      </w:r>
      <w:r>
        <w:rPr>
          <w:noProof/>
        </w:rPr>
        <w:tab/>
      </w:r>
      <w:r w:rsidR="001563E0">
        <w:rPr>
          <w:noProof/>
        </w:rPr>
        <w:fldChar w:fldCharType="begin"/>
      </w:r>
      <w:r>
        <w:rPr>
          <w:noProof/>
        </w:rPr>
        <w:instrText xml:space="preserve"> PAGEREF _Toc193387619 \h </w:instrText>
      </w:r>
      <w:r w:rsidR="00A52305">
        <w:rPr>
          <w:noProof/>
        </w:rPr>
      </w:r>
      <w:r w:rsidR="001563E0">
        <w:rPr>
          <w:noProof/>
        </w:rPr>
        <w:fldChar w:fldCharType="separate"/>
      </w:r>
      <w:r w:rsidR="00137C8F">
        <w:rPr>
          <w:noProof/>
        </w:rPr>
        <w:t>43</w:t>
      </w:r>
      <w:r w:rsidR="001563E0">
        <w:rPr>
          <w:noProof/>
        </w:rPr>
        <w:fldChar w:fldCharType="end"/>
      </w:r>
    </w:p>
    <w:p w:rsidR="002E2718" w:rsidRDefault="002E2718" w:rsidP="002E2718">
      <w:pPr>
        <w:pStyle w:val="TOC3"/>
        <w:tabs>
          <w:tab w:val="left" w:pos="1160"/>
          <w:tab w:val="right" w:leader="dot" w:pos="9396"/>
        </w:tabs>
        <w:spacing w:line="240" w:lineRule="auto"/>
        <w:contextualSpacing/>
        <w:rPr>
          <w:rFonts w:asciiTheme="minorHAnsi" w:eastAsiaTheme="minorEastAsia" w:hAnsiTheme="minorHAnsi" w:cstheme="minorBidi"/>
          <w:noProof/>
          <w:sz w:val="24"/>
          <w:lang w:val="fr-FR" w:eastAsia="ja-JP"/>
        </w:rPr>
      </w:pPr>
      <w:r w:rsidRPr="00D258C4">
        <w:rPr>
          <w:noProof/>
          <w:lang w:val="en-CA"/>
        </w:rPr>
        <w:t>6.2.5</w:t>
      </w:r>
      <w:r>
        <w:rPr>
          <w:rFonts w:asciiTheme="minorHAnsi" w:eastAsiaTheme="minorEastAsia" w:hAnsiTheme="minorHAnsi" w:cstheme="minorBidi"/>
          <w:noProof/>
          <w:sz w:val="24"/>
          <w:lang w:val="fr-FR" w:eastAsia="ja-JP"/>
        </w:rPr>
        <w:tab/>
      </w:r>
      <w:r w:rsidRPr="00D258C4">
        <w:rPr>
          <w:noProof/>
          <w:lang w:val="en-CA"/>
        </w:rPr>
        <w:t>White-crowned Sparrow</w:t>
      </w:r>
      <w:r>
        <w:rPr>
          <w:noProof/>
        </w:rPr>
        <w:tab/>
      </w:r>
      <w:r w:rsidR="001563E0">
        <w:rPr>
          <w:noProof/>
        </w:rPr>
        <w:fldChar w:fldCharType="begin"/>
      </w:r>
      <w:r>
        <w:rPr>
          <w:noProof/>
        </w:rPr>
        <w:instrText xml:space="preserve"> PAGEREF _Toc193387620 \h </w:instrText>
      </w:r>
      <w:r w:rsidR="00A52305">
        <w:rPr>
          <w:noProof/>
        </w:rPr>
      </w:r>
      <w:r w:rsidR="001563E0">
        <w:rPr>
          <w:noProof/>
        </w:rPr>
        <w:fldChar w:fldCharType="separate"/>
      </w:r>
      <w:r w:rsidR="00137C8F">
        <w:rPr>
          <w:noProof/>
        </w:rPr>
        <w:t>44</w:t>
      </w:r>
      <w:r w:rsidR="001563E0">
        <w:rPr>
          <w:noProof/>
        </w:rPr>
        <w:fldChar w:fldCharType="end"/>
      </w:r>
    </w:p>
    <w:p w:rsidR="002E2718" w:rsidRDefault="002E2718" w:rsidP="002E2718">
      <w:pPr>
        <w:pStyle w:val="TOC3"/>
        <w:tabs>
          <w:tab w:val="left" w:pos="1160"/>
          <w:tab w:val="right" w:leader="dot" w:pos="9396"/>
        </w:tabs>
        <w:spacing w:line="240" w:lineRule="auto"/>
        <w:contextualSpacing/>
        <w:rPr>
          <w:rFonts w:asciiTheme="minorHAnsi" w:eastAsiaTheme="minorEastAsia" w:hAnsiTheme="minorHAnsi" w:cstheme="minorBidi"/>
          <w:noProof/>
          <w:sz w:val="24"/>
          <w:lang w:val="fr-FR" w:eastAsia="ja-JP"/>
        </w:rPr>
      </w:pPr>
      <w:r w:rsidRPr="00D258C4">
        <w:rPr>
          <w:noProof/>
          <w:lang w:val="en-CA"/>
        </w:rPr>
        <w:t>6.2.6</w:t>
      </w:r>
      <w:r>
        <w:rPr>
          <w:rFonts w:asciiTheme="minorHAnsi" w:eastAsiaTheme="minorEastAsia" w:hAnsiTheme="minorHAnsi" w:cstheme="minorBidi"/>
          <w:noProof/>
          <w:sz w:val="24"/>
          <w:lang w:val="fr-FR" w:eastAsia="ja-JP"/>
        </w:rPr>
        <w:tab/>
      </w:r>
      <w:r w:rsidRPr="00D258C4">
        <w:rPr>
          <w:noProof/>
          <w:lang w:val="en-CA"/>
        </w:rPr>
        <w:t>Slate-coloured Junco</w:t>
      </w:r>
      <w:r>
        <w:rPr>
          <w:noProof/>
        </w:rPr>
        <w:tab/>
      </w:r>
      <w:r w:rsidR="001563E0">
        <w:rPr>
          <w:noProof/>
        </w:rPr>
        <w:fldChar w:fldCharType="begin"/>
      </w:r>
      <w:r>
        <w:rPr>
          <w:noProof/>
        </w:rPr>
        <w:instrText xml:space="preserve"> PAGEREF _Toc193387621 \h </w:instrText>
      </w:r>
      <w:r w:rsidR="00A52305">
        <w:rPr>
          <w:noProof/>
        </w:rPr>
      </w:r>
      <w:r w:rsidR="001563E0">
        <w:rPr>
          <w:noProof/>
        </w:rPr>
        <w:fldChar w:fldCharType="separate"/>
      </w:r>
      <w:r w:rsidR="00137C8F">
        <w:rPr>
          <w:noProof/>
        </w:rPr>
        <w:t>45</w:t>
      </w:r>
      <w:r w:rsidR="001563E0">
        <w:rPr>
          <w:noProof/>
        </w:rPr>
        <w:fldChar w:fldCharType="end"/>
      </w:r>
    </w:p>
    <w:p w:rsidR="002E2718" w:rsidRDefault="002E2718" w:rsidP="002E2718">
      <w:pPr>
        <w:pStyle w:val="TOC2"/>
        <w:tabs>
          <w:tab w:val="left" w:pos="753"/>
        </w:tabs>
        <w:contextualSpacing/>
        <w:rPr>
          <w:rFonts w:asciiTheme="minorHAnsi" w:eastAsiaTheme="minorEastAsia" w:hAnsiTheme="minorHAnsi" w:cstheme="minorBidi"/>
          <w:noProof/>
          <w:sz w:val="24"/>
          <w:lang w:val="fr-FR" w:eastAsia="ja-JP"/>
        </w:rPr>
      </w:pPr>
      <w:r>
        <w:rPr>
          <w:noProof/>
        </w:rPr>
        <w:t>6.3</w:t>
      </w:r>
      <w:r>
        <w:rPr>
          <w:rFonts w:asciiTheme="minorHAnsi" w:eastAsiaTheme="minorEastAsia" w:hAnsiTheme="minorHAnsi" w:cstheme="minorBidi"/>
          <w:noProof/>
          <w:sz w:val="24"/>
          <w:lang w:val="fr-FR" w:eastAsia="ja-JP"/>
        </w:rPr>
        <w:tab/>
      </w:r>
      <w:r>
        <w:rPr>
          <w:noProof/>
        </w:rPr>
        <w:t>Priority C</w:t>
      </w:r>
      <w:r>
        <w:rPr>
          <w:noProof/>
        </w:rPr>
        <w:tab/>
      </w:r>
      <w:r w:rsidR="001563E0">
        <w:rPr>
          <w:noProof/>
        </w:rPr>
        <w:fldChar w:fldCharType="begin"/>
      </w:r>
      <w:r>
        <w:rPr>
          <w:noProof/>
        </w:rPr>
        <w:instrText xml:space="preserve"> PAGEREF _Toc193387622 \h </w:instrText>
      </w:r>
      <w:r w:rsidR="00A52305">
        <w:rPr>
          <w:noProof/>
        </w:rPr>
      </w:r>
      <w:r w:rsidR="001563E0">
        <w:rPr>
          <w:noProof/>
        </w:rPr>
        <w:fldChar w:fldCharType="separate"/>
      </w:r>
      <w:r w:rsidR="00137C8F">
        <w:rPr>
          <w:noProof/>
        </w:rPr>
        <w:t>46</w:t>
      </w:r>
      <w:r w:rsidR="001563E0">
        <w:rPr>
          <w:noProof/>
        </w:rPr>
        <w:fldChar w:fldCharType="end"/>
      </w:r>
    </w:p>
    <w:p w:rsidR="002E2718" w:rsidRDefault="002E2718" w:rsidP="002E2718">
      <w:pPr>
        <w:pStyle w:val="TOC3"/>
        <w:tabs>
          <w:tab w:val="left" w:pos="1160"/>
          <w:tab w:val="right" w:leader="dot" w:pos="9396"/>
        </w:tabs>
        <w:spacing w:line="240" w:lineRule="auto"/>
        <w:contextualSpacing/>
        <w:rPr>
          <w:rFonts w:asciiTheme="minorHAnsi" w:eastAsiaTheme="minorEastAsia" w:hAnsiTheme="minorHAnsi" w:cstheme="minorBidi"/>
          <w:noProof/>
          <w:sz w:val="24"/>
          <w:lang w:val="fr-FR" w:eastAsia="ja-JP"/>
        </w:rPr>
      </w:pPr>
      <w:r w:rsidRPr="00D258C4">
        <w:rPr>
          <w:noProof/>
          <w:lang w:val="en-CA"/>
        </w:rPr>
        <w:t>6.3.1</w:t>
      </w:r>
      <w:r>
        <w:rPr>
          <w:rFonts w:asciiTheme="minorHAnsi" w:eastAsiaTheme="minorEastAsia" w:hAnsiTheme="minorHAnsi" w:cstheme="minorBidi"/>
          <w:noProof/>
          <w:sz w:val="24"/>
          <w:lang w:val="fr-FR" w:eastAsia="ja-JP"/>
        </w:rPr>
        <w:tab/>
      </w:r>
      <w:r w:rsidRPr="00D258C4">
        <w:rPr>
          <w:noProof/>
          <w:lang w:val="en-CA"/>
        </w:rPr>
        <w:t>Canada Warbler</w:t>
      </w:r>
      <w:r>
        <w:rPr>
          <w:noProof/>
        </w:rPr>
        <w:tab/>
      </w:r>
      <w:r w:rsidR="001563E0">
        <w:rPr>
          <w:noProof/>
        </w:rPr>
        <w:fldChar w:fldCharType="begin"/>
      </w:r>
      <w:r>
        <w:rPr>
          <w:noProof/>
        </w:rPr>
        <w:instrText xml:space="preserve"> PAGEREF _Toc193387623 \h </w:instrText>
      </w:r>
      <w:r w:rsidR="00A52305">
        <w:rPr>
          <w:noProof/>
        </w:rPr>
      </w:r>
      <w:r w:rsidR="001563E0">
        <w:rPr>
          <w:noProof/>
        </w:rPr>
        <w:fldChar w:fldCharType="separate"/>
      </w:r>
      <w:r w:rsidR="00137C8F">
        <w:rPr>
          <w:noProof/>
        </w:rPr>
        <w:t>46</w:t>
      </w:r>
      <w:r w:rsidR="001563E0">
        <w:rPr>
          <w:noProof/>
        </w:rPr>
        <w:fldChar w:fldCharType="end"/>
      </w:r>
    </w:p>
    <w:p w:rsidR="002E2718" w:rsidRDefault="002E2718" w:rsidP="002E2718">
      <w:pPr>
        <w:pStyle w:val="TOC3"/>
        <w:tabs>
          <w:tab w:val="left" w:pos="1160"/>
          <w:tab w:val="right" w:leader="dot" w:pos="9396"/>
        </w:tabs>
        <w:spacing w:line="240" w:lineRule="auto"/>
        <w:contextualSpacing/>
        <w:rPr>
          <w:rFonts w:asciiTheme="minorHAnsi" w:eastAsiaTheme="minorEastAsia" w:hAnsiTheme="minorHAnsi" w:cstheme="minorBidi"/>
          <w:noProof/>
          <w:sz w:val="24"/>
          <w:lang w:val="fr-FR" w:eastAsia="ja-JP"/>
        </w:rPr>
      </w:pPr>
      <w:r w:rsidRPr="00D258C4">
        <w:rPr>
          <w:noProof/>
          <w:lang w:val="en-CA"/>
        </w:rPr>
        <w:t>6.3.2</w:t>
      </w:r>
      <w:r>
        <w:rPr>
          <w:rFonts w:asciiTheme="minorHAnsi" w:eastAsiaTheme="minorEastAsia" w:hAnsiTheme="minorHAnsi" w:cstheme="minorBidi"/>
          <w:noProof/>
          <w:sz w:val="24"/>
          <w:lang w:val="fr-FR" w:eastAsia="ja-JP"/>
        </w:rPr>
        <w:tab/>
      </w:r>
      <w:r w:rsidRPr="00D258C4">
        <w:rPr>
          <w:noProof/>
          <w:lang w:val="en-CA"/>
        </w:rPr>
        <w:t>Nashville Warbler</w:t>
      </w:r>
      <w:r>
        <w:rPr>
          <w:noProof/>
        </w:rPr>
        <w:tab/>
      </w:r>
      <w:r w:rsidR="001563E0">
        <w:rPr>
          <w:noProof/>
        </w:rPr>
        <w:fldChar w:fldCharType="begin"/>
      </w:r>
      <w:r>
        <w:rPr>
          <w:noProof/>
        </w:rPr>
        <w:instrText xml:space="preserve"> PAGEREF _Toc193387624 \h </w:instrText>
      </w:r>
      <w:r w:rsidR="00A52305">
        <w:rPr>
          <w:noProof/>
        </w:rPr>
      </w:r>
      <w:r w:rsidR="001563E0">
        <w:rPr>
          <w:noProof/>
        </w:rPr>
        <w:fldChar w:fldCharType="separate"/>
      </w:r>
      <w:r w:rsidR="00137C8F">
        <w:rPr>
          <w:noProof/>
        </w:rPr>
        <w:t>46</w:t>
      </w:r>
      <w:r w:rsidR="001563E0">
        <w:rPr>
          <w:noProof/>
        </w:rPr>
        <w:fldChar w:fldCharType="end"/>
      </w:r>
    </w:p>
    <w:p w:rsidR="002E2718" w:rsidRDefault="002E2718" w:rsidP="002E2718">
      <w:pPr>
        <w:pStyle w:val="TOC3"/>
        <w:tabs>
          <w:tab w:val="left" w:pos="1160"/>
          <w:tab w:val="right" w:leader="dot" w:pos="9396"/>
        </w:tabs>
        <w:spacing w:line="240" w:lineRule="auto"/>
        <w:contextualSpacing/>
        <w:rPr>
          <w:rFonts w:asciiTheme="minorHAnsi" w:eastAsiaTheme="minorEastAsia" w:hAnsiTheme="minorHAnsi" w:cstheme="minorBidi"/>
          <w:noProof/>
          <w:sz w:val="24"/>
          <w:lang w:val="fr-FR" w:eastAsia="ja-JP"/>
        </w:rPr>
      </w:pPr>
      <w:r w:rsidRPr="00D258C4">
        <w:rPr>
          <w:noProof/>
          <w:lang w:val="en-CA"/>
        </w:rPr>
        <w:t>6.3.3</w:t>
      </w:r>
      <w:r>
        <w:rPr>
          <w:rFonts w:asciiTheme="minorHAnsi" w:eastAsiaTheme="minorEastAsia" w:hAnsiTheme="minorHAnsi" w:cstheme="minorBidi"/>
          <w:noProof/>
          <w:sz w:val="24"/>
          <w:lang w:val="fr-FR" w:eastAsia="ja-JP"/>
        </w:rPr>
        <w:tab/>
      </w:r>
      <w:r w:rsidRPr="00D258C4">
        <w:rPr>
          <w:noProof/>
          <w:lang w:val="en-CA"/>
        </w:rPr>
        <w:t>Chestnut-sided Warbler</w:t>
      </w:r>
      <w:r>
        <w:rPr>
          <w:noProof/>
        </w:rPr>
        <w:tab/>
      </w:r>
      <w:r w:rsidR="001563E0">
        <w:rPr>
          <w:noProof/>
        </w:rPr>
        <w:fldChar w:fldCharType="begin"/>
      </w:r>
      <w:r>
        <w:rPr>
          <w:noProof/>
        </w:rPr>
        <w:instrText xml:space="preserve"> PAGEREF _Toc193387625 \h </w:instrText>
      </w:r>
      <w:r w:rsidR="00A52305">
        <w:rPr>
          <w:noProof/>
        </w:rPr>
      </w:r>
      <w:r w:rsidR="001563E0">
        <w:rPr>
          <w:noProof/>
        </w:rPr>
        <w:fldChar w:fldCharType="separate"/>
      </w:r>
      <w:r w:rsidR="00137C8F">
        <w:rPr>
          <w:noProof/>
        </w:rPr>
        <w:t>47</w:t>
      </w:r>
      <w:r w:rsidR="001563E0">
        <w:rPr>
          <w:noProof/>
        </w:rPr>
        <w:fldChar w:fldCharType="end"/>
      </w:r>
    </w:p>
    <w:p w:rsidR="002E2718" w:rsidRDefault="002E2718" w:rsidP="002E2718">
      <w:pPr>
        <w:pStyle w:val="TOC2"/>
        <w:tabs>
          <w:tab w:val="left" w:pos="753"/>
        </w:tabs>
        <w:contextualSpacing/>
        <w:rPr>
          <w:rFonts w:asciiTheme="minorHAnsi" w:eastAsiaTheme="minorEastAsia" w:hAnsiTheme="minorHAnsi" w:cstheme="minorBidi"/>
          <w:noProof/>
          <w:sz w:val="24"/>
          <w:lang w:val="fr-FR" w:eastAsia="ja-JP"/>
        </w:rPr>
      </w:pPr>
      <w:r>
        <w:rPr>
          <w:noProof/>
          <w:lang w:eastAsia="fr-FR"/>
        </w:rPr>
        <w:t>6.4</w:t>
      </w:r>
      <w:r>
        <w:rPr>
          <w:rFonts w:asciiTheme="minorHAnsi" w:eastAsiaTheme="minorEastAsia" w:hAnsiTheme="minorHAnsi" w:cstheme="minorBidi"/>
          <w:noProof/>
          <w:sz w:val="24"/>
          <w:lang w:val="fr-FR" w:eastAsia="ja-JP"/>
        </w:rPr>
        <w:tab/>
      </w:r>
      <w:r>
        <w:rPr>
          <w:noProof/>
          <w:lang w:eastAsia="fr-FR"/>
        </w:rPr>
        <w:t>Priority D</w:t>
      </w:r>
      <w:r>
        <w:rPr>
          <w:noProof/>
        </w:rPr>
        <w:tab/>
      </w:r>
      <w:r w:rsidR="001563E0">
        <w:rPr>
          <w:noProof/>
        </w:rPr>
        <w:fldChar w:fldCharType="begin"/>
      </w:r>
      <w:r>
        <w:rPr>
          <w:noProof/>
        </w:rPr>
        <w:instrText xml:space="preserve"> PAGEREF _Toc193387626 \h </w:instrText>
      </w:r>
      <w:r w:rsidR="00A52305">
        <w:rPr>
          <w:noProof/>
        </w:rPr>
      </w:r>
      <w:r w:rsidR="001563E0">
        <w:rPr>
          <w:noProof/>
        </w:rPr>
        <w:fldChar w:fldCharType="separate"/>
      </w:r>
      <w:r w:rsidR="00137C8F">
        <w:rPr>
          <w:noProof/>
        </w:rPr>
        <w:t>48</w:t>
      </w:r>
      <w:r w:rsidR="001563E0">
        <w:rPr>
          <w:noProof/>
        </w:rPr>
        <w:fldChar w:fldCharType="end"/>
      </w:r>
    </w:p>
    <w:p w:rsidR="002E2718" w:rsidRDefault="002E2718" w:rsidP="002E2718">
      <w:pPr>
        <w:pStyle w:val="TOC3"/>
        <w:tabs>
          <w:tab w:val="left" w:pos="1160"/>
          <w:tab w:val="right" w:leader="dot" w:pos="9396"/>
        </w:tabs>
        <w:spacing w:line="240" w:lineRule="auto"/>
        <w:contextualSpacing/>
        <w:rPr>
          <w:rFonts w:asciiTheme="minorHAnsi" w:eastAsiaTheme="minorEastAsia" w:hAnsiTheme="minorHAnsi" w:cstheme="minorBidi"/>
          <w:noProof/>
          <w:sz w:val="24"/>
          <w:lang w:val="fr-FR" w:eastAsia="ja-JP"/>
        </w:rPr>
      </w:pPr>
      <w:r w:rsidRPr="00D258C4">
        <w:rPr>
          <w:noProof/>
          <w:lang w:val="en-CA"/>
        </w:rPr>
        <w:t>6.4.1</w:t>
      </w:r>
      <w:r>
        <w:rPr>
          <w:rFonts w:asciiTheme="minorHAnsi" w:eastAsiaTheme="minorEastAsia" w:hAnsiTheme="minorHAnsi" w:cstheme="minorBidi"/>
          <w:noProof/>
          <w:sz w:val="24"/>
          <w:lang w:val="fr-FR" w:eastAsia="ja-JP"/>
        </w:rPr>
        <w:tab/>
      </w:r>
      <w:r w:rsidRPr="00D258C4">
        <w:rPr>
          <w:noProof/>
          <w:lang w:val="en-CA"/>
        </w:rPr>
        <w:t>Brown Creeper</w:t>
      </w:r>
      <w:r>
        <w:rPr>
          <w:noProof/>
        </w:rPr>
        <w:tab/>
      </w:r>
      <w:r w:rsidR="001563E0">
        <w:rPr>
          <w:noProof/>
        </w:rPr>
        <w:fldChar w:fldCharType="begin"/>
      </w:r>
      <w:r>
        <w:rPr>
          <w:noProof/>
        </w:rPr>
        <w:instrText xml:space="preserve"> PAGEREF _Toc193387627 \h </w:instrText>
      </w:r>
      <w:r w:rsidR="00A52305">
        <w:rPr>
          <w:noProof/>
        </w:rPr>
      </w:r>
      <w:r w:rsidR="001563E0">
        <w:rPr>
          <w:noProof/>
        </w:rPr>
        <w:fldChar w:fldCharType="separate"/>
      </w:r>
      <w:r w:rsidR="00137C8F">
        <w:rPr>
          <w:noProof/>
        </w:rPr>
        <w:t>48</w:t>
      </w:r>
      <w:r w:rsidR="001563E0">
        <w:rPr>
          <w:noProof/>
        </w:rPr>
        <w:fldChar w:fldCharType="end"/>
      </w:r>
    </w:p>
    <w:p w:rsidR="002E2718" w:rsidRDefault="002E2718" w:rsidP="002E2718">
      <w:pPr>
        <w:pStyle w:val="TOC3"/>
        <w:tabs>
          <w:tab w:val="left" w:pos="1160"/>
          <w:tab w:val="right" w:leader="dot" w:pos="9396"/>
        </w:tabs>
        <w:spacing w:line="240" w:lineRule="auto"/>
        <w:contextualSpacing/>
        <w:rPr>
          <w:rFonts w:asciiTheme="minorHAnsi" w:eastAsiaTheme="minorEastAsia" w:hAnsiTheme="minorHAnsi" w:cstheme="minorBidi"/>
          <w:noProof/>
          <w:sz w:val="24"/>
          <w:lang w:val="fr-FR" w:eastAsia="ja-JP"/>
        </w:rPr>
      </w:pPr>
      <w:r w:rsidRPr="00D258C4">
        <w:rPr>
          <w:noProof/>
          <w:lang w:val="en-CA"/>
        </w:rPr>
        <w:t>6.4.2</w:t>
      </w:r>
      <w:r>
        <w:rPr>
          <w:rFonts w:asciiTheme="minorHAnsi" w:eastAsiaTheme="minorEastAsia" w:hAnsiTheme="minorHAnsi" w:cstheme="minorBidi"/>
          <w:noProof/>
          <w:sz w:val="24"/>
          <w:lang w:val="fr-FR" w:eastAsia="ja-JP"/>
        </w:rPr>
        <w:tab/>
      </w:r>
      <w:r w:rsidRPr="00D258C4">
        <w:rPr>
          <w:noProof/>
          <w:lang w:val="en-CA"/>
        </w:rPr>
        <w:t>Hermit Thrush</w:t>
      </w:r>
      <w:r>
        <w:rPr>
          <w:noProof/>
        </w:rPr>
        <w:tab/>
      </w:r>
      <w:r w:rsidR="001563E0">
        <w:rPr>
          <w:noProof/>
        </w:rPr>
        <w:fldChar w:fldCharType="begin"/>
      </w:r>
      <w:r>
        <w:rPr>
          <w:noProof/>
        </w:rPr>
        <w:instrText xml:space="preserve"> PAGEREF _Toc193387628 \h </w:instrText>
      </w:r>
      <w:r w:rsidR="00A52305">
        <w:rPr>
          <w:noProof/>
        </w:rPr>
      </w:r>
      <w:r w:rsidR="001563E0">
        <w:rPr>
          <w:noProof/>
        </w:rPr>
        <w:fldChar w:fldCharType="separate"/>
      </w:r>
      <w:r w:rsidR="00137C8F">
        <w:rPr>
          <w:noProof/>
        </w:rPr>
        <w:t>48</w:t>
      </w:r>
      <w:r w:rsidR="001563E0">
        <w:rPr>
          <w:noProof/>
        </w:rPr>
        <w:fldChar w:fldCharType="end"/>
      </w:r>
    </w:p>
    <w:p w:rsidR="002E2718" w:rsidRDefault="002E2718" w:rsidP="002E2718">
      <w:pPr>
        <w:pStyle w:val="TOC2"/>
        <w:tabs>
          <w:tab w:val="left" w:pos="753"/>
        </w:tabs>
        <w:contextualSpacing/>
        <w:rPr>
          <w:rFonts w:asciiTheme="minorHAnsi" w:eastAsiaTheme="minorEastAsia" w:hAnsiTheme="minorHAnsi" w:cstheme="minorBidi"/>
          <w:noProof/>
          <w:sz w:val="24"/>
          <w:lang w:val="fr-FR" w:eastAsia="ja-JP"/>
        </w:rPr>
      </w:pPr>
      <w:r>
        <w:rPr>
          <w:noProof/>
        </w:rPr>
        <w:t>6.5</w:t>
      </w:r>
      <w:r>
        <w:rPr>
          <w:rFonts w:asciiTheme="minorHAnsi" w:eastAsiaTheme="minorEastAsia" w:hAnsiTheme="minorHAnsi" w:cstheme="minorBidi"/>
          <w:noProof/>
          <w:sz w:val="24"/>
          <w:lang w:val="fr-FR" w:eastAsia="ja-JP"/>
        </w:rPr>
        <w:tab/>
      </w:r>
      <w:r>
        <w:rPr>
          <w:noProof/>
        </w:rPr>
        <w:t>Swallows</w:t>
      </w:r>
      <w:r>
        <w:rPr>
          <w:noProof/>
        </w:rPr>
        <w:tab/>
      </w:r>
      <w:r w:rsidR="001563E0">
        <w:rPr>
          <w:noProof/>
        </w:rPr>
        <w:fldChar w:fldCharType="begin"/>
      </w:r>
      <w:r>
        <w:rPr>
          <w:noProof/>
        </w:rPr>
        <w:instrText xml:space="preserve"> PAGEREF _Toc193387629 \h </w:instrText>
      </w:r>
      <w:r w:rsidR="00A52305">
        <w:rPr>
          <w:noProof/>
        </w:rPr>
      </w:r>
      <w:r w:rsidR="001563E0">
        <w:rPr>
          <w:noProof/>
        </w:rPr>
        <w:fldChar w:fldCharType="separate"/>
      </w:r>
      <w:r w:rsidR="00137C8F">
        <w:rPr>
          <w:noProof/>
        </w:rPr>
        <w:t>62</w:t>
      </w:r>
      <w:r w:rsidR="001563E0">
        <w:rPr>
          <w:noProof/>
        </w:rPr>
        <w:fldChar w:fldCharType="end"/>
      </w:r>
    </w:p>
    <w:p w:rsidR="002E2718" w:rsidRDefault="002E2718" w:rsidP="00FB60B2">
      <w:pPr>
        <w:pStyle w:val="TOC1"/>
        <w:rPr>
          <w:rFonts w:asciiTheme="minorHAnsi" w:eastAsiaTheme="minorEastAsia" w:hAnsiTheme="minorHAnsi" w:cstheme="minorBidi"/>
          <w:noProof/>
          <w:sz w:val="24"/>
          <w:lang w:val="fr-FR" w:eastAsia="ja-JP"/>
        </w:rPr>
      </w:pPr>
      <w:r>
        <w:rPr>
          <w:noProof/>
        </w:rPr>
        <w:t>7.0</w:t>
      </w:r>
      <w:r>
        <w:rPr>
          <w:rFonts w:asciiTheme="minorHAnsi" w:eastAsiaTheme="minorEastAsia" w:hAnsiTheme="minorHAnsi" w:cstheme="minorBidi"/>
          <w:noProof/>
          <w:sz w:val="24"/>
          <w:lang w:val="fr-FR" w:eastAsia="ja-JP"/>
        </w:rPr>
        <w:tab/>
      </w:r>
      <w:r>
        <w:rPr>
          <w:noProof/>
        </w:rPr>
        <w:t>Ten-year population trends</w:t>
      </w:r>
      <w:r>
        <w:rPr>
          <w:noProof/>
        </w:rPr>
        <w:tab/>
      </w:r>
      <w:r w:rsidR="001563E0">
        <w:rPr>
          <w:noProof/>
        </w:rPr>
        <w:fldChar w:fldCharType="begin"/>
      </w:r>
      <w:r>
        <w:rPr>
          <w:noProof/>
        </w:rPr>
        <w:instrText xml:space="preserve"> PAGEREF _Toc193387630 \h </w:instrText>
      </w:r>
      <w:r w:rsidR="00A52305">
        <w:rPr>
          <w:noProof/>
        </w:rPr>
      </w:r>
      <w:r w:rsidR="001563E0">
        <w:rPr>
          <w:noProof/>
        </w:rPr>
        <w:fldChar w:fldCharType="separate"/>
      </w:r>
      <w:r w:rsidR="00137C8F">
        <w:rPr>
          <w:noProof/>
        </w:rPr>
        <w:t>65</w:t>
      </w:r>
      <w:r w:rsidR="001563E0">
        <w:rPr>
          <w:noProof/>
        </w:rPr>
        <w:fldChar w:fldCharType="end"/>
      </w:r>
    </w:p>
    <w:p w:rsidR="002E2718" w:rsidRDefault="002E2718" w:rsidP="002E2718">
      <w:pPr>
        <w:pStyle w:val="TOC2"/>
        <w:tabs>
          <w:tab w:val="left" w:pos="753"/>
        </w:tabs>
        <w:contextualSpacing/>
        <w:rPr>
          <w:rFonts w:asciiTheme="minorHAnsi" w:eastAsiaTheme="minorEastAsia" w:hAnsiTheme="minorHAnsi" w:cstheme="minorBidi"/>
          <w:noProof/>
          <w:sz w:val="24"/>
          <w:lang w:val="fr-FR" w:eastAsia="ja-JP"/>
        </w:rPr>
      </w:pPr>
      <w:r>
        <w:rPr>
          <w:noProof/>
        </w:rPr>
        <w:t>7.1</w:t>
      </w:r>
      <w:r>
        <w:rPr>
          <w:rFonts w:asciiTheme="minorHAnsi" w:eastAsiaTheme="minorEastAsia" w:hAnsiTheme="minorHAnsi" w:cstheme="minorBidi"/>
          <w:noProof/>
          <w:sz w:val="24"/>
          <w:lang w:val="fr-FR" w:eastAsia="ja-JP"/>
        </w:rPr>
        <w:tab/>
      </w:r>
      <w:r>
        <w:rPr>
          <w:noProof/>
        </w:rPr>
        <w:t>Caution in interpreting trends</w:t>
      </w:r>
      <w:r>
        <w:rPr>
          <w:noProof/>
        </w:rPr>
        <w:tab/>
      </w:r>
      <w:r w:rsidR="001563E0">
        <w:rPr>
          <w:noProof/>
        </w:rPr>
        <w:fldChar w:fldCharType="begin"/>
      </w:r>
      <w:r>
        <w:rPr>
          <w:noProof/>
        </w:rPr>
        <w:instrText xml:space="preserve"> PAGEREF _Toc193387631 \h </w:instrText>
      </w:r>
      <w:r w:rsidR="00A52305">
        <w:rPr>
          <w:noProof/>
        </w:rPr>
      </w:r>
      <w:r w:rsidR="001563E0">
        <w:rPr>
          <w:noProof/>
        </w:rPr>
        <w:fldChar w:fldCharType="separate"/>
      </w:r>
      <w:r w:rsidR="00137C8F">
        <w:rPr>
          <w:noProof/>
        </w:rPr>
        <w:t>65</w:t>
      </w:r>
      <w:r w:rsidR="001563E0">
        <w:rPr>
          <w:noProof/>
        </w:rPr>
        <w:fldChar w:fldCharType="end"/>
      </w:r>
    </w:p>
    <w:p w:rsidR="002E2718" w:rsidRDefault="002E2718" w:rsidP="002E2718">
      <w:pPr>
        <w:pStyle w:val="TOC2"/>
        <w:tabs>
          <w:tab w:val="left" w:pos="753"/>
        </w:tabs>
        <w:contextualSpacing/>
        <w:rPr>
          <w:rFonts w:asciiTheme="minorHAnsi" w:eastAsiaTheme="minorEastAsia" w:hAnsiTheme="minorHAnsi" w:cstheme="minorBidi"/>
          <w:noProof/>
          <w:sz w:val="24"/>
          <w:lang w:val="fr-FR" w:eastAsia="ja-JP"/>
        </w:rPr>
      </w:pPr>
      <w:r>
        <w:rPr>
          <w:noProof/>
        </w:rPr>
        <w:t>7.2</w:t>
      </w:r>
      <w:r>
        <w:rPr>
          <w:rFonts w:asciiTheme="minorHAnsi" w:eastAsiaTheme="minorEastAsia" w:hAnsiTheme="minorHAnsi" w:cstheme="minorBidi"/>
          <w:noProof/>
          <w:sz w:val="24"/>
          <w:lang w:val="fr-FR" w:eastAsia="ja-JP"/>
        </w:rPr>
        <w:tab/>
      </w:r>
      <w:r>
        <w:rPr>
          <w:noProof/>
        </w:rPr>
        <w:t>Species accounts</w:t>
      </w:r>
      <w:r>
        <w:rPr>
          <w:noProof/>
        </w:rPr>
        <w:tab/>
      </w:r>
      <w:r w:rsidR="001563E0">
        <w:rPr>
          <w:noProof/>
        </w:rPr>
        <w:fldChar w:fldCharType="begin"/>
      </w:r>
      <w:r>
        <w:rPr>
          <w:noProof/>
        </w:rPr>
        <w:instrText xml:space="preserve"> PAGEREF _Toc193387632 \h </w:instrText>
      </w:r>
      <w:r w:rsidR="00A52305">
        <w:rPr>
          <w:noProof/>
        </w:rPr>
      </w:r>
      <w:r w:rsidR="001563E0">
        <w:rPr>
          <w:noProof/>
        </w:rPr>
        <w:fldChar w:fldCharType="separate"/>
      </w:r>
      <w:r w:rsidR="00137C8F">
        <w:rPr>
          <w:noProof/>
        </w:rPr>
        <w:t>66</w:t>
      </w:r>
      <w:r w:rsidR="001563E0">
        <w:rPr>
          <w:noProof/>
        </w:rPr>
        <w:fldChar w:fldCharType="end"/>
      </w:r>
    </w:p>
    <w:p w:rsidR="002E2718" w:rsidRDefault="002E2718" w:rsidP="002E2718">
      <w:pPr>
        <w:pStyle w:val="TOC3"/>
        <w:tabs>
          <w:tab w:val="left" w:pos="1160"/>
          <w:tab w:val="right" w:leader="dot" w:pos="9396"/>
        </w:tabs>
        <w:spacing w:line="240" w:lineRule="auto"/>
        <w:contextualSpacing/>
        <w:rPr>
          <w:rFonts w:asciiTheme="minorHAnsi" w:eastAsiaTheme="minorEastAsia" w:hAnsiTheme="minorHAnsi" w:cstheme="minorBidi"/>
          <w:noProof/>
          <w:sz w:val="24"/>
          <w:lang w:val="fr-FR" w:eastAsia="ja-JP"/>
        </w:rPr>
      </w:pPr>
      <w:r>
        <w:rPr>
          <w:noProof/>
        </w:rPr>
        <w:t>7.2.1</w:t>
      </w:r>
      <w:r>
        <w:rPr>
          <w:rFonts w:asciiTheme="minorHAnsi" w:eastAsiaTheme="minorEastAsia" w:hAnsiTheme="minorHAnsi" w:cstheme="minorBidi"/>
          <w:noProof/>
          <w:sz w:val="24"/>
          <w:lang w:val="fr-FR" w:eastAsia="ja-JP"/>
        </w:rPr>
        <w:tab/>
      </w:r>
      <w:r>
        <w:rPr>
          <w:noProof/>
        </w:rPr>
        <w:t>Eastern Whip-poor-will</w:t>
      </w:r>
      <w:r>
        <w:rPr>
          <w:noProof/>
        </w:rPr>
        <w:tab/>
      </w:r>
      <w:r w:rsidR="001563E0">
        <w:rPr>
          <w:noProof/>
        </w:rPr>
        <w:fldChar w:fldCharType="begin"/>
      </w:r>
      <w:r>
        <w:rPr>
          <w:noProof/>
        </w:rPr>
        <w:instrText xml:space="preserve"> PAGEREF _Toc193387633 \h </w:instrText>
      </w:r>
      <w:r w:rsidR="00A52305">
        <w:rPr>
          <w:noProof/>
        </w:rPr>
      </w:r>
      <w:r w:rsidR="001563E0">
        <w:rPr>
          <w:noProof/>
        </w:rPr>
        <w:fldChar w:fldCharType="separate"/>
      </w:r>
      <w:r w:rsidR="00137C8F">
        <w:rPr>
          <w:noProof/>
        </w:rPr>
        <w:t>67</w:t>
      </w:r>
      <w:r w:rsidR="001563E0">
        <w:rPr>
          <w:noProof/>
        </w:rPr>
        <w:fldChar w:fldCharType="end"/>
      </w:r>
    </w:p>
    <w:p w:rsidR="002E2718" w:rsidRDefault="002E2718" w:rsidP="002E2718">
      <w:pPr>
        <w:pStyle w:val="TOC3"/>
        <w:tabs>
          <w:tab w:val="left" w:pos="1160"/>
          <w:tab w:val="right" w:leader="dot" w:pos="9396"/>
        </w:tabs>
        <w:spacing w:line="240" w:lineRule="auto"/>
        <w:contextualSpacing/>
        <w:rPr>
          <w:rFonts w:asciiTheme="minorHAnsi" w:eastAsiaTheme="minorEastAsia" w:hAnsiTheme="minorHAnsi" w:cstheme="minorBidi"/>
          <w:noProof/>
          <w:sz w:val="24"/>
          <w:lang w:val="fr-FR" w:eastAsia="ja-JP"/>
        </w:rPr>
      </w:pPr>
      <w:r>
        <w:rPr>
          <w:noProof/>
        </w:rPr>
        <w:t>7.2.2</w:t>
      </w:r>
      <w:r>
        <w:rPr>
          <w:rFonts w:asciiTheme="minorHAnsi" w:eastAsiaTheme="minorEastAsia" w:hAnsiTheme="minorHAnsi" w:cstheme="minorBidi"/>
          <w:noProof/>
          <w:sz w:val="24"/>
          <w:lang w:val="fr-FR" w:eastAsia="ja-JP"/>
        </w:rPr>
        <w:tab/>
      </w:r>
      <w:r>
        <w:rPr>
          <w:noProof/>
        </w:rPr>
        <w:t>Red-eyed Vireo</w:t>
      </w:r>
      <w:r>
        <w:rPr>
          <w:noProof/>
        </w:rPr>
        <w:tab/>
      </w:r>
      <w:r w:rsidR="001563E0">
        <w:rPr>
          <w:noProof/>
        </w:rPr>
        <w:fldChar w:fldCharType="begin"/>
      </w:r>
      <w:r>
        <w:rPr>
          <w:noProof/>
        </w:rPr>
        <w:instrText xml:space="preserve"> PAGEREF _Toc193387634 \h </w:instrText>
      </w:r>
      <w:r w:rsidR="00A52305">
        <w:rPr>
          <w:noProof/>
        </w:rPr>
      </w:r>
      <w:r w:rsidR="001563E0">
        <w:rPr>
          <w:noProof/>
        </w:rPr>
        <w:fldChar w:fldCharType="separate"/>
      </w:r>
      <w:r w:rsidR="00137C8F">
        <w:rPr>
          <w:noProof/>
        </w:rPr>
        <w:t>67</w:t>
      </w:r>
      <w:r w:rsidR="001563E0">
        <w:rPr>
          <w:noProof/>
        </w:rPr>
        <w:fldChar w:fldCharType="end"/>
      </w:r>
    </w:p>
    <w:p w:rsidR="002E2718" w:rsidRDefault="002E2718" w:rsidP="002E2718">
      <w:pPr>
        <w:pStyle w:val="TOC3"/>
        <w:tabs>
          <w:tab w:val="left" w:pos="1160"/>
          <w:tab w:val="right" w:leader="dot" w:pos="9396"/>
        </w:tabs>
        <w:spacing w:line="240" w:lineRule="auto"/>
        <w:contextualSpacing/>
        <w:rPr>
          <w:rFonts w:asciiTheme="minorHAnsi" w:eastAsiaTheme="minorEastAsia" w:hAnsiTheme="minorHAnsi" w:cstheme="minorBidi"/>
          <w:noProof/>
          <w:sz w:val="24"/>
          <w:lang w:val="fr-FR" w:eastAsia="ja-JP"/>
        </w:rPr>
      </w:pPr>
      <w:r>
        <w:rPr>
          <w:noProof/>
        </w:rPr>
        <w:t>7.2.3</w:t>
      </w:r>
      <w:r>
        <w:rPr>
          <w:rFonts w:asciiTheme="minorHAnsi" w:eastAsiaTheme="minorEastAsia" w:hAnsiTheme="minorHAnsi" w:cstheme="minorBidi"/>
          <w:noProof/>
          <w:sz w:val="24"/>
          <w:lang w:val="fr-FR" w:eastAsia="ja-JP"/>
        </w:rPr>
        <w:tab/>
      </w:r>
      <w:r>
        <w:rPr>
          <w:noProof/>
        </w:rPr>
        <w:t>Warblers</w:t>
      </w:r>
      <w:r>
        <w:rPr>
          <w:noProof/>
        </w:rPr>
        <w:tab/>
      </w:r>
      <w:r w:rsidR="001563E0">
        <w:rPr>
          <w:noProof/>
        </w:rPr>
        <w:fldChar w:fldCharType="begin"/>
      </w:r>
      <w:r>
        <w:rPr>
          <w:noProof/>
        </w:rPr>
        <w:instrText xml:space="preserve"> PAGEREF _Toc193387635 \h </w:instrText>
      </w:r>
      <w:r w:rsidR="00A52305">
        <w:rPr>
          <w:noProof/>
        </w:rPr>
      </w:r>
      <w:r w:rsidR="001563E0">
        <w:rPr>
          <w:noProof/>
        </w:rPr>
        <w:fldChar w:fldCharType="separate"/>
      </w:r>
      <w:r w:rsidR="00137C8F">
        <w:rPr>
          <w:noProof/>
        </w:rPr>
        <w:t>67</w:t>
      </w:r>
      <w:r w:rsidR="001563E0">
        <w:rPr>
          <w:noProof/>
        </w:rPr>
        <w:fldChar w:fldCharType="end"/>
      </w:r>
    </w:p>
    <w:p w:rsidR="002E2718" w:rsidRDefault="002E2718" w:rsidP="002E2718">
      <w:pPr>
        <w:pStyle w:val="TOC3"/>
        <w:tabs>
          <w:tab w:val="left" w:pos="1160"/>
          <w:tab w:val="right" w:leader="dot" w:pos="9396"/>
        </w:tabs>
        <w:spacing w:line="240" w:lineRule="auto"/>
        <w:contextualSpacing/>
        <w:rPr>
          <w:rFonts w:asciiTheme="minorHAnsi" w:eastAsiaTheme="minorEastAsia" w:hAnsiTheme="minorHAnsi" w:cstheme="minorBidi"/>
          <w:noProof/>
          <w:sz w:val="24"/>
          <w:lang w:val="fr-FR" w:eastAsia="ja-JP"/>
        </w:rPr>
      </w:pPr>
      <w:r>
        <w:rPr>
          <w:noProof/>
        </w:rPr>
        <w:t>7.2.4</w:t>
      </w:r>
      <w:r>
        <w:rPr>
          <w:rFonts w:asciiTheme="minorHAnsi" w:eastAsiaTheme="minorEastAsia" w:hAnsiTheme="minorHAnsi" w:cstheme="minorBidi"/>
          <w:noProof/>
          <w:sz w:val="24"/>
          <w:lang w:val="fr-FR" w:eastAsia="ja-JP"/>
        </w:rPr>
        <w:tab/>
      </w:r>
      <w:r>
        <w:rPr>
          <w:noProof/>
        </w:rPr>
        <w:t>Sparrows</w:t>
      </w:r>
      <w:r>
        <w:rPr>
          <w:noProof/>
        </w:rPr>
        <w:tab/>
      </w:r>
      <w:r w:rsidR="001563E0">
        <w:rPr>
          <w:noProof/>
        </w:rPr>
        <w:fldChar w:fldCharType="begin"/>
      </w:r>
      <w:r>
        <w:rPr>
          <w:noProof/>
        </w:rPr>
        <w:instrText xml:space="preserve"> PAGEREF _Toc193387636 \h </w:instrText>
      </w:r>
      <w:r w:rsidR="00A52305">
        <w:rPr>
          <w:noProof/>
        </w:rPr>
      </w:r>
      <w:r w:rsidR="001563E0">
        <w:rPr>
          <w:noProof/>
        </w:rPr>
        <w:fldChar w:fldCharType="separate"/>
      </w:r>
      <w:r w:rsidR="00137C8F">
        <w:rPr>
          <w:noProof/>
        </w:rPr>
        <w:t>68</w:t>
      </w:r>
      <w:r w:rsidR="001563E0">
        <w:rPr>
          <w:noProof/>
        </w:rPr>
        <w:fldChar w:fldCharType="end"/>
      </w:r>
    </w:p>
    <w:p w:rsidR="002E2718" w:rsidRDefault="002E2718" w:rsidP="00FB60B2">
      <w:pPr>
        <w:pStyle w:val="TOC1"/>
        <w:rPr>
          <w:rFonts w:asciiTheme="minorHAnsi" w:eastAsiaTheme="minorEastAsia" w:hAnsiTheme="minorHAnsi" w:cstheme="minorBidi"/>
          <w:noProof/>
          <w:sz w:val="24"/>
          <w:lang w:val="fr-FR" w:eastAsia="ja-JP"/>
        </w:rPr>
      </w:pPr>
      <w:r>
        <w:rPr>
          <w:noProof/>
        </w:rPr>
        <w:t>8.0</w:t>
      </w:r>
      <w:r>
        <w:rPr>
          <w:rFonts w:asciiTheme="minorHAnsi" w:eastAsiaTheme="minorEastAsia" w:hAnsiTheme="minorHAnsi" w:cstheme="minorBidi"/>
          <w:noProof/>
          <w:sz w:val="24"/>
          <w:lang w:val="fr-FR" w:eastAsia="ja-JP"/>
        </w:rPr>
        <w:tab/>
      </w:r>
      <w:r>
        <w:rPr>
          <w:noProof/>
        </w:rPr>
        <w:t>Species Accounts</w:t>
      </w:r>
      <w:r>
        <w:rPr>
          <w:noProof/>
        </w:rPr>
        <w:tab/>
      </w:r>
      <w:r w:rsidR="001563E0">
        <w:rPr>
          <w:noProof/>
        </w:rPr>
        <w:fldChar w:fldCharType="begin"/>
      </w:r>
      <w:r>
        <w:rPr>
          <w:noProof/>
        </w:rPr>
        <w:instrText xml:space="preserve"> PAGEREF _Toc193387637 \h </w:instrText>
      </w:r>
      <w:r w:rsidR="00A52305">
        <w:rPr>
          <w:noProof/>
        </w:rPr>
      </w:r>
      <w:r w:rsidR="001563E0">
        <w:rPr>
          <w:noProof/>
        </w:rPr>
        <w:fldChar w:fldCharType="separate"/>
      </w:r>
      <w:r w:rsidR="00137C8F">
        <w:rPr>
          <w:noProof/>
        </w:rPr>
        <w:t>71</w:t>
      </w:r>
      <w:r w:rsidR="001563E0">
        <w:rPr>
          <w:noProof/>
        </w:rPr>
        <w:fldChar w:fldCharType="end"/>
      </w:r>
    </w:p>
    <w:p w:rsidR="002E2718" w:rsidRDefault="002E2718" w:rsidP="002E2718">
      <w:pPr>
        <w:pStyle w:val="TOC2"/>
        <w:tabs>
          <w:tab w:val="left" w:pos="753"/>
        </w:tabs>
        <w:contextualSpacing/>
        <w:rPr>
          <w:rFonts w:asciiTheme="minorHAnsi" w:eastAsiaTheme="minorEastAsia" w:hAnsiTheme="minorHAnsi" w:cstheme="minorBidi"/>
          <w:noProof/>
          <w:sz w:val="24"/>
          <w:lang w:val="fr-FR" w:eastAsia="ja-JP"/>
        </w:rPr>
      </w:pPr>
      <w:r>
        <w:rPr>
          <w:noProof/>
        </w:rPr>
        <w:t>8.1</w:t>
      </w:r>
      <w:r>
        <w:rPr>
          <w:rFonts w:asciiTheme="minorHAnsi" w:eastAsiaTheme="minorEastAsia" w:hAnsiTheme="minorHAnsi" w:cstheme="minorBidi"/>
          <w:noProof/>
          <w:sz w:val="24"/>
          <w:lang w:val="fr-FR" w:eastAsia="ja-JP"/>
        </w:rPr>
        <w:tab/>
      </w:r>
      <w:r>
        <w:rPr>
          <w:noProof/>
        </w:rPr>
        <w:t>Least Flycatcher</w:t>
      </w:r>
      <w:r>
        <w:rPr>
          <w:noProof/>
        </w:rPr>
        <w:tab/>
      </w:r>
      <w:r w:rsidR="001563E0">
        <w:rPr>
          <w:noProof/>
        </w:rPr>
        <w:fldChar w:fldCharType="begin"/>
      </w:r>
      <w:r>
        <w:rPr>
          <w:noProof/>
        </w:rPr>
        <w:instrText xml:space="preserve"> PAGEREF _Toc193387638 \h </w:instrText>
      </w:r>
      <w:r w:rsidR="00A52305">
        <w:rPr>
          <w:noProof/>
        </w:rPr>
      </w:r>
      <w:r w:rsidR="001563E0">
        <w:rPr>
          <w:noProof/>
        </w:rPr>
        <w:fldChar w:fldCharType="separate"/>
      </w:r>
      <w:r w:rsidR="00137C8F">
        <w:rPr>
          <w:noProof/>
        </w:rPr>
        <w:t>71</w:t>
      </w:r>
      <w:r w:rsidR="001563E0">
        <w:rPr>
          <w:noProof/>
        </w:rPr>
        <w:fldChar w:fldCharType="end"/>
      </w:r>
    </w:p>
    <w:p w:rsidR="002E2718" w:rsidRDefault="002E2718" w:rsidP="002E2718">
      <w:pPr>
        <w:pStyle w:val="TOC2"/>
        <w:tabs>
          <w:tab w:val="left" w:pos="753"/>
        </w:tabs>
        <w:contextualSpacing/>
        <w:rPr>
          <w:rFonts w:asciiTheme="minorHAnsi" w:eastAsiaTheme="minorEastAsia" w:hAnsiTheme="minorHAnsi" w:cstheme="minorBidi"/>
          <w:noProof/>
          <w:sz w:val="24"/>
          <w:lang w:val="fr-FR" w:eastAsia="ja-JP"/>
        </w:rPr>
      </w:pPr>
      <w:r>
        <w:rPr>
          <w:noProof/>
        </w:rPr>
        <w:t>8.2</w:t>
      </w:r>
      <w:r>
        <w:rPr>
          <w:rFonts w:asciiTheme="minorHAnsi" w:eastAsiaTheme="minorEastAsia" w:hAnsiTheme="minorHAnsi" w:cstheme="minorBidi"/>
          <w:noProof/>
          <w:sz w:val="24"/>
          <w:lang w:val="fr-FR" w:eastAsia="ja-JP"/>
        </w:rPr>
        <w:tab/>
      </w:r>
      <w:r>
        <w:rPr>
          <w:noProof/>
        </w:rPr>
        <w:t>Eastern Wood-Pewee</w:t>
      </w:r>
      <w:r>
        <w:rPr>
          <w:noProof/>
        </w:rPr>
        <w:tab/>
      </w:r>
      <w:r w:rsidR="001563E0">
        <w:rPr>
          <w:noProof/>
        </w:rPr>
        <w:fldChar w:fldCharType="begin"/>
      </w:r>
      <w:r>
        <w:rPr>
          <w:noProof/>
        </w:rPr>
        <w:instrText xml:space="preserve"> PAGEREF _Toc193387639 \h </w:instrText>
      </w:r>
      <w:r w:rsidR="00A52305">
        <w:rPr>
          <w:noProof/>
        </w:rPr>
      </w:r>
      <w:r w:rsidR="001563E0">
        <w:rPr>
          <w:noProof/>
        </w:rPr>
        <w:fldChar w:fldCharType="separate"/>
      </w:r>
      <w:r w:rsidR="00137C8F">
        <w:rPr>
          <w:noProof/>
        </w:rPr>
        <w:t>72</w:t>
      </w:r>
      <w:r w:rsidR="001563E0">
        <w:rPr>
          <w:noProof/>
        </w:rPr>
        <w:fldChar w:fldCharType="end"/>
      </w:r>
    </w:p>
    <w:p w:rsidR="002E2718" w:rsidRDefault="002E2718" w:rsidP="002E2718">
      <w:pPr>
        <w:pStyle w:val="TOC2"/>
        <w:tabs>
          <w:tab w:val="left" w:pos="753"/>
        </w:tabs>
        <w:contextualSpacing/>
        <w:rPr>
          <w:rFonts w:asciiTheme="minorHAnsi" w:eastAsiaTheme="minorEastAsia" w:hAnsiTheme="minorHAnsi" w:cstheme="minorBidi"/>
          <w:noProof/>
          <w:sz w:val="24"/>
          <w:lang w:val="fr-FR" w:eastAsia="ja-JP"/>
        </w:rPr>
      </w:pPr>
      <w:r>
        <w:rPr>
          <w:noProof/>
        </w:rPr>
        <w:t>8.3</w:t>
      </w:r>
      <w:r>
        <w:rPr>
          <w:rFonts w:asciiTheme="minorHAnsi" w:eastAsiaTheme="minorEastAsia" w:hAnsiTheme="minorHAnsi" w:cstheme="minorBidi"/>
          <w:noProof/>
          <w:sz w:val="24"/>
          <w:lang w:val="fr-FR" w:eastAsia="ja-JP"/>
        </w:rPr>
        <w:tab/>
      </w:r>
      <w:r>
        <w:rPr>
          <w:noProof/>
        </w:rPr>
        <w:t>Red-eyed Vireo</w:t>
      </w:r>
      <w:r>
        <w:rPr>
          <w:noProof/>
        </w:rPr>
        <w:tab/>
      </w:r>
      <w:r w:rsidR="001563E0">
        <w:rPr>
          <w:noProof/>
        </w:rPr>
        <w:fldChar w:fldCharType="begin"/>
      </w:r>
      <w:r>
        <w:rPr>
          <w:noProof/>
        </w:rPr>
        <w:instrText xml:space="preserve"> PAGEREF _Toc193387640 \h </w:instrText>
      </w:r>
      <w:r w:rsidR="00A52305">
        <w:rPr>
          <w:noProof/>
        </w:rPr>
      </w:r>
      <w:r w:rsidR="001563E0">
        <w:rPr>
          <w:noProof/>
        </w:rPr>
        <w:fldChar w:fldCharType="separate"/>
      </w:r>
      <w:r w:rsidR="00137C8F">
        <w:rPr>
          <w:noProof/>
        </w:rPr>
        <w:t>72</w:t>
      </w:r>
      <w:r w:rsidR="001563E0">
        <w:rPr>
          <w:noProof/>
        </w:rPr>
        <w:fldChar w:fldCharType="end"/>
      </w:r>
    </w:p>
    <w:p w:rsidR="002E2718" w:rsidRDefault="002E2718" w:rsidP="002E2718">
      <w:pPr>
        <w:pStyle w:val="TOC2"/>
        <w:tabs>
          <w:tab w:val="left" w:pos="753"/>
        </w:tabs>
        <w:contextualSpacing/>
        <w:rPr>
          <w:rFonts w:asciiTheme="minorHAnsi" w:eastAsiaTheme="minorEastAsia" w:hAnsiTheme="minorHAnsi" w:cstheme="minorBidi"/>
          <w:noProof/>
          <w:sz w:val="24"/>
          <w:lang w:val="fr-FR" w:eastAsia="ja-JP"/>
        </w:rPr>
      </w:pPr>
      <w:r>
        <w:rPr>
          <w:noProof/>
        </w:rPr>
        <w:t>8.4</w:t>
      </w:r>
      <w:r>
        <w:rPr>
          <w:rFonts w:asciiTheme="minorHAnsi" w:eastAsiaTheme="minorEastAsia" w:hAnsiTheme="minorHAnsi" w:cstheme="minorBidi"/>
          <w:noProof/>
          <w:sz w:val="24"/>
          <w:lang w:val="fr-FR" w:eastAsia="ja-JP"/>
        </w:rPr>
        <w:tab/>
      </w:r>
      <w:r>
        <w:rPr>
          <w:noProof/>
        </w:rPr>
        <w:t>Winter Wren</w:t>
      </w:r>
      <w:r>
        <w:rPr>
          <w:noProof/>
        </w:rPr>
        <w:tab/>
      </w:r>
      <w:r w:rsidR="001563E0">
        <w:rPr>
          <w:noProof/>
        </w:rPr>
        <w:fldChar w:fldCharType="begin"/>
      </w:r>
      <w:r>
        <w:rPr>
          <w:noProof/>
        </w:rPr>
        <w:instrText xml:space="preserve"> PAGEREF _Toc193387641 \h </w:instrText>
      </w:r>
      <w:r w:rsidR="00A52305">
        <w:rPr>
          <w:noProof/>
        </w:rPr>
      </w:r>
      <w:r w:rsidR="001563E0">
        <w:rPr>
          <w:noProof/>
        </w:rPr>
        <w:fldChar w:fldCharType="separate"/>
      </w:r>
      <w:r w:rsidR="00137C8F">
        <w:rPr>
          <w:noProof/>
        </w:rPr>
        <w:t>73</w:t>
      </w:r>
      <w:r w:rsidR="001563E0">
        <w:rPr>
          <w:noProof/>
        </w:rPr>
        <w:fldChar w:fldCharType="end"/>
      </w:r>
    </w:p>
    <w:p w:rsidR="002E2718" w:rsidRDefault="002E2718" w:rsidP="002E2718">
      <w:pPr>
        <w:pStyle w:val="TOC2"/>
        <w:tabs>
          <w:tab w:val="left" w:pos="753"/>
        </w:tabs>
        <w:contextualSpacing/>
        <w:rPr>
          <w:rFonts w:asciiTheme="minorHAnsi" w:eastAsiaTheme="minorEastAsia" w:hAnsiTheme="minorHAnsi" w:cstheme="minorBidi"/>
          <w:noProof/>
          <w:sz w:val="24"/>
          <w:lang w:val="fr-FR" w:eastAsia="ja-JP"/>
        </w:rPr>
      </w:pPr>
      <w:r>
        <w:rPr>
          <w:noProof/>
        </w:rPr>
        <w:t>8.5</w:t>
      </w:r>
      <w:r>
        <w:rPr>
          <w:rFonts w:asciiTheme="minorHAnsi" w:eastAsiaTheme="minorEastAsia" w:hAnsiTheme="minorHAnsi" w:cstheme="minorBidi"/>
          <w:noProof/>
          <w:sz w:val="24"/>
          <w:lang w:val="fr-FR" w:eastAsia="ja-JP"/>
        </w:rPr>
        <w:tab/>
      </w:r>
      <w:r>
        <w:rPr>
          <w:noProof/>
        </w:rPr>
        <w:t>Golden-crowned Kinglet</w:t>
      </w:r>
      <w:r>
        <w:rPr>
          <w:noProof/>
        </w:rPr>
        <w:tab/>
      </w:r>
      <w:r w:rsidR="001563E0">
        <w:rPr>
          <w:noProof/>
        </w:rPr>
        <w:fldChar w:fldCharType="begin"/>
      </w:r>
      <w:r>
        <w:rPr>
          <w:noProof/>
        </w:rPr>
        <w:instrText xml:space="preserve"> PAGEREF _Toc193387642 \h </w:instrText>
      </w:r>
      <w:r w:rsidR="00A52305">
        <w:rPr>
          <w:noProof/>
        </w:rPr>
      </w:r>
      <w:r w:rsidR="001563E0">
        <w:rPr>
          <w:noProof/>
        </w:rPr>
        <w:fldChar w:fldCharType="separate"/>
      </w:r>
      <w:r w:rsidR="00137C8F">
        <w:rPr>
          <w:noProof/>
        </w:rPr>
        <w:t>73</w:t>
      </w:r>
      <w:r w:rsidR="001563E0">
        <w:rPr>
          <w:noProof/>
        </w:rPr>
        <w:fldChar w:fldCharType="end"/>
      </w:r>
    </w:p>
    <w:p w:rsidR="002E2718" w:rsidRDefault="002E2718" w:rsidP="002E2718">
      <w:pPr>
        <w:pStyle w:val="TOC2"/>
        <w:tabs>
          <w:tab w:val="left" w:pos="753"/>
        </w:tabs>
        <w:contextualSpacing/>
        <w:rPr>
          <w:rFonts w:asciiTheme="minorHAnsi" w:eastAsiaTheme="minorEastAsia" w:hAnsiTheme="minorHAnsi" w:cstheme="minorBidi"/>
          <w:noProof/>
          <w:sz w:val="24"/>
          <w:lang w:val="fr-FR" w:eastAsia="ja-JP"/>
        </w:rPr>
      </w:pPr>
      <w:r>
        <w:rPr>
          <w:noProof/>
        </w:rPr>
        <w:t>8.6</w:t>
      </w:r>
      <w:r>
        <w:rPr>
          <w:rFonts w:asciiTheme="minorHAnsi" w:eastAsiaTheme="minorEastAsia" w:hAnsiTheme="minorHAnsi" w:cstheme="minorBidi"/>
          <w:noProof/>
          <w:sz w:val="24"/>
          <w:lang w:val="fr-FR" w:eastAsia="ja-JP"/>
        </w:rPr>
        <w:tab/>
      </w:r>
      <w:r>
        <w:rPr>
          <w:noProof/>
        </w:rPr>
        <w:t>Veery</w:t>
      </w:r>
      <w:r>
        <w:rPr>
          <w:noProof/>
        </w:rPr>
        <w:tab/>
      </w:r>
      <w:r w:rsidR="001563E0">
        <w:rPr>
          <w:noProof/>
        </w:rPr>
        <w:fldChar w:fldCharType="begin"/>
      </w:r>
      <w:r>
        <w:rPr>
          <w:noProof/>
        </w:rPr>
        <w:instrText xml:space="preserve"> PAGEREF _Toc193387643 \h </w:instrText>
      </w:r>
      <w:r w:rsidR="00A52305">
        <w:rPr>
          <w:noProof/>
        </w:rPr>
      </w:r>
      <w:r w:rsidR="001563E0">
        <w:rPr>
          <w:noProof/>
        </w:rPr>
        <w:fldChar w:fldCharType="separate"/>
      </w:r>
      <w:r w:rsidR="00137C8F">
        <w:rPr>
          <w:noProof/>
        </w:rPr>
        <w:t>74</w:t>
      </w:r>
      <w:r w:rsidR="001563E0">
        <w:rPr>
          <w:noProof/>
        </w:rPr>
        <w:fldChar w:fldCharType="end"/>
      </w:r>
    </w:p>
    <w:p w:rsidR="002E2718" w:rsidRDefault="002E2718" w:rsidP="002E2718">
      <w:pPr>
        <w:pStyle w:val="TOC2"/>
        <w:tabs>
          <w:tab w:val="left" w:pos="753"/>
        </w:tabs>
        <w:contextualSpacing/>
        <w:rPr>
          <w:rFonts w:asciiTheme="minorHAnsi" w:eastAsiaTheme="minorEastAsia" w:hAnsiTheme="minorHAnsi" w:cstheme="minorBidi"/>
          <w:noProof/>
          <w:sz w:val="24"/>
          <w:lang w:val="fr-FR" w:eastAsia="ja-JP"/>
        </w:rPr>
      </w:pPr>
      <w:r>
        <w:rPr>
          <w:noProof/>
        </w:rPr>
        <w:t>8.7</w:t>
      </w:r>
      <w:r>
        <w:rPr>
          <w:rFonts w:asciiTheme="minorHAnsi" w:eastAsiaTheme="minorEastAsia" w:hAnsiTheme="minorHAnsi" w:cstheme="minorBidi"/>
          <w:noProof/>
          <w:sz w:val="24"/>
          <w:lang w:val="fr-FR" w:eastAsia="ja-JP"/>
        </w:rPr>
        <w:tab/>
      </w:r>
      <w:r>
        <w:rPr>
          <w:noProof/>
        </w:rPr>
        <w:t>Gray-cheeked Thrush</w:t>
      </w:r>
      <w:r>
        <w:rPr>
          <w:noProof/>
        </w:rPr>
        <w:tab/>
      </w:r>
      <w:r w:rsidR="001563E0">
        <w:rPr>
          <w:noProof/>
        </w:rPr>
        <w:fldChar w:fldCharType="begin"/>
      </w:r>
      <w:r>
        <w:rPr>
          <w:noProof/>
        </w:rPr>
        <w:instrText xml:space="preserve"> PAGEREF _Toc193387644 \h </w:instrText>
      </w:r>
      <w:r w:rsidR="00A52305">
        <w:rPr>
          <w:noProof/>
        </w:rPr>
      </w:r>
      <w:r w:rsidR="001563E0">
        <w:rPr>
          <w:noProof/>
        </w:rPr>
        <w:fldChar w:fldCharType="separate"/>
      </w:r>
      <w:r w:rsidR="00137C8F">
        <w:rPr>
          <w:noProof/>
        </w:rPr>
        <w:t>75</w:t>
      </w:r>
      <w:r w:rsidR="001563E0">
        <w:rPr>
          <w:noProof/>
        </w:rPr>
        <w:fldChar w:fldCharType="end"/>
      </w:r>
    </w:p>
    <w:p w:rsidR="002E2718" w:rsidRDefault="002E2718" w:rsidP="002E2718">
      <w:pPr>
        <w:pStyle w:val="TOC2"/>
        <w:tabs>
          <w:tab w:val="left" w:pos="753"/>
        </w:tabs>
        <w:contextualSpacing/>
        <w:rPr>
          <w:rFonts w:asciiTheme="minorHAnsi" w:eastAsiaTheme="minorEastAsia" w:hAnsiTheme="minorHAnsi" w:cstheme="minorBidi"/>
          <w:noProof/>
          <w:sz w:val="24"/>
          <w:lang w:val="fr-FR" w:eastAsia="ja-JP"/>
        </w:rPr>
      </w:pPr>
      <w:r>
        <w:rPr>
          <w:noProof/>
        </w:rPr>
        <w:t>8.8</w:t>
      </w:r>
      <w:r>
        <w:rPr>
          <w:rFonts w:asciiTheme="minorHAnsi" w:eastAsiaTheme="minorEastAsia" w:hAnsiTheme="minorHAnsi" w:cstheme="minorBidi"/>
          <w:noProof/>
          <w:sz w:val="24"/>
          <w:lang w:val="fr-FR" w:eastAsia="ja-JP"/>
        </w:rPr>
        <w:tab/>
      </w:r>
      <w:r>
        <w:rPr>
          <w:noProof/>
        </w:rPr>
        <w:t>Swainson’s Thrush</w:t>
      </w:r>
      <w:r>
        <w:rPr>
          <w:noProof/>
        </w:rPr>
        <w:tab/>
      </w:r>
      <w:r w:rsidR="001563E0">
        <w:rPr>
          <w:noProof/>
        </w:rPr>
        <w:fldChar w:fldCharType="begin"/>
      </w:r>
      <w:r>
        <w:rPr>
          <w:noProof/>
        </w:rPr>
        <w:instrText xml:space="preserve"> PAGEREF _Toc193387645 \h </w:instrText>
      </w:r>
      <w:r w:rsidR="00A52305">
        <w:rPr>
          <w:noProof/>
        </w:rPr>
      </w:r>
      <w:r w:rsidR="001563E0">
        <w:rPr>
          <w:noProof/>
        </w:rPr>
        <w:fldChar w:fldCharType="separate"/>
      </w:r>
      <w:r w:rsidR="00137C8F">
        <w:rPr>
          <w:noProof/>
        </w:rPr>
        <w:t>75</w:t>
      </w:r>
      <w:r w:rsidR="001563E0">
        <w:rPr>
          <w:noProof/>
        </w:rPr>
        <w:fldChar w:fldCharType="end"/>
      </w:r>
    </w:p>
    <w:p w:rsidR="002E2718" w:rsidRDefault="002E2718" w:rsidP="002E2718">
      <w:pPr>
        <w:pStyle w:val="TOC2"/>
        <w:tabs>
          <w:tab w:val="left" w:pos="753"/>
        </w:tabs>
        <w:contextualSpacing/>
        <w:rPr>
          <w:rFonts w:asciiTheme="minorHAnsi" w:eastAsiaTheme="minorEastAsia" w:hAnsiTheme="minorHAnsi" w:cstheme="minorBidi"/>
          <w:noProof/>
          <w:sz w:val="24"/>
          <w:lang w:val="fr-FR" w:eastAsia="ja-JP"/>
        </w:rPr>
      </w:pPr>
      <w:r>
        <w:rPr>
          <w:noProof/>
        </w:rPr>
        <w:t>8.9</w:t>
      </w:r>
      <w:r>
        <w:rPr>
          <w:rFonts w:asciiTheme="minorHAnsi" w:eastAsiaTheme="minorEastAsia" w:hAnsiTheme="minorHAnsi" w:cstheme="minorBidi"/>
          <w:noProof/>
          <w:sz w:val="24"/>
          <w:lang w:val="fr-FR" w:eastAsia="ja-JP"/>
        </w:rPr>
        <w:tab/>
      </w:r>
      <w:r>
        <w:rPr>
          <w:noProof/>
        </w:rPr>
        <w:t>Black-throated Green Warbler</w:t>
      </w:r>
      <w:r>
        <w:rPr>
          <w:noProof/>
        </w:rPr>
        <w:tab/>
      </w:r>
      <w:r w:rsidR="001563E0">
        <w:rPr>
          <w:noProof/>
        </w:rPr>
        <w:fldChar w:fldCharType="begin"/>
      </w:r>
      <w:r>
        <w:rPr>
          <w:noProof/>
        </w:rPr>
        <w:instrText xml:space="preserve"> PAGEREF _Toc193387646 \h </w:instrText>
      </w:r>
      <w:r w:rsidR="00A52305">
        <w:rPr>
          <w:noProof/>
        </w:rPr>
      </w:r>
      <w:r w:rsidR="001563E0">
        <w:rPr>
          <w:noProof/>
        </w:rPr>
        <w:fldChar w:fldCharType="separate"/>
      </w:r>
      <w:r w:rsidR="00137C8F">
        <w:rPr>
          <w:noProof/>
        </w:rPr>
        <w:t>76</w:t>
      </w:r>
      <w:r w:rsidR="001563E0">
        <w:rPr>
          <w:noProof/>
        </w:rPr>
        <w:fldChar w:fldCharType="end"/>
      </w:r>
    </w:p>
    <w:p w:rsidR="002E2718" w:rsidRDefault="002E2718" w:rsidP="002E2718">
      <w:pPr>
        <w:pStyle w:val="TOC2"/>
        <w:tabs>
          <w:tab w:val="left" w:pos="863"/>
        </w:tabs>
        <w:contextualSpacing/>
        <w:rPr>
          <w:rFonts w:asciiTheme="minorHAnsi" w:eastAsiaTheme="minorEastAsia" w:hAnsiTheme="minorHAnsi" w:cstheme="minorBidi"/>
          <w:noProof/>
          <w:sz w:val="24"/>
          <w:lang w:val="fr-FR" w:eastAsia="ja-JP"/>
        </w:rPr>
      </w:pPr>
      <w:r>
        <w:rPr>
          <w:noProof/>
        </w:rPr>
        <w:t>8.10</w:t>
      </w:r>
      <w:r>
        <w:rPr>
          <w:rFonts w:asciiTheme="minorHAnsi" w:eastAsiaTheme="minorEastAsia" w:hAnsiTheme="minorHAnsi" w:cstheme="minorBidi"/>
          <w:noProof/>
          <w:sz w:val="24"/>
          <w:lang w:val="fr-FR" w:eastAsia="ja-JP"/>
        </w:rPr>
        <w:tab/>
      </w:r>
      <w:r>
        <w:rPr>
          <w:noProof/>
        </w:rPr>
        <w:t>Black-and-White Warbler</w:t>
      </w:r>
      <w:r>
        <w:rPr>
          <w:noProof/>
        </w:rPr>
        <w:tab/>
      </w:r>
      <w:r w:rsidR="001563E0">
        <w:rPr>
          <w:noProof/>
        </w:rPr>
        <w:fldChar w:fldCharType="begin"/>
      </w:r>
      <w:r>
        <w:rPr>
          <w:noProof/>
        </w:rPr>
        <w:instrText xml:space="preserve"> PAGEREF _Toc193387647 \h </w:instrText>
      </w:r>
      <w:r w:rsidR="00A52305">
        <w:rPr>
          <w:noProof/>
        </w:rPr>
      </w:r>
      <w:r w:rsidR="001563E0">
        <w:rPr>
          <w:noProof/>
        </w:rPr>
        <w:fldChar w:fldCharType="separate"/>
      </w:r>
      <w:r w:rsidR="00137C8F">
        <w:rPr>
          <w:noProof/>
        </w:rPr>
        <w:t>76</w:t>
      </w:r>
      <w:r w:rsidR="001563E0">
        <w:rPr>
          <w:noProof/>
        </w:rPr>
        <w:fldChar w:fldCharType="end"/>
      </w:r>
    </w:p>
    <w:p w:rsidR="002E2718" w:rsidRDefault="002E2718" w:rsidP="002E2718">
      <w:pPr>
        <w:pStyle w:val="TOC2"/>
        <w:tabs>
          <w:tab w:val="left" w:pos="863"/>
        </w:tabs>
        <w:contextualSpacing/>
        <w:rPr>
          <w:rFonts w:asciiTheme="minorHAnsi" w:eastAsiaTheme="minorEastAsia" w:hAnsiTheme="minorHAnsi" w:cstheme="minorBidi"/>
          <w:noProof/>
          <w:sz w:val="24"/>
          <w:lang w:val="fr-FR" w:eastAsia="ja-JP"/>
        </w:rPr>
      </w:pPr>
      <w:r>
        <w:rPr>
          <w:noProof/>
        </w:rPr>
        <w:t>8.11</w:t>
      </w:r>
      <w:r>
        <w:rPr>
          <w:rFonts w:asciiTheme="minorHAnsi" w:eastAsiaTheme="minorEastAsia" w:hAnsiTheme="minorHAnsi" w:cstheme="minorBidi"/>
          <w:noProof/>
          <w:sz w:val="24"/>
          <w:lang w:val="fr-FR" w:eastAsia="ja-JP"/>
        </w:rPr>
        <w:tab/>
      </w:r>
      <w:r>
        <w:rPr>
          <w:noProof/>
        </w:rPr>
        <w:t>American Redstart</w:t>
      </w:r>
      <w:r>
        <w:rPr>
          <w:noProof/>
        </w:rPr>
        <w:tab/>
      </w:r>
      <w:r w:rsidR="001563E0">
        <w:rPr>
          <w:noProof/>
        </w:rPr>
        <w:fldChar w:fldCharType="begin"/>
      </w:r>
      <w:r>
        <w:rPr>
          <w:noProof/>
        </w:rPr>
        <w:instrText xml:space="preserve"> PAGEREF _Toc193387648 \h </w:instrText>
      </w:r>
      <w:r w:rsidR="00A52305">
        <w:rPr>
          <w:noProof/>
        </w:rPr>
      </w:r>
      <w:r w:rsidR="001563E0">
        <w:rPr>
          <w:noProof/>
        </w:rPr>
        <w:fldChar w:fldCharType="separate"/>
      </w:r>
      <w:r w:rsidR="00137C8F">
        <w:rPr>
          <w:noProof/>
        </w:rPr>
        <w:t>77</w:t>
      </w:r>
      <w:r w:rsidR="001563E0">
        <w:rPr>
          <w:noProof/>
        </w:rPr>
        <w:fldChar w:fldCharType="end"/>
      </w:r>
    </w:p>
    <w:p w:rsidR="002E2718" w:rsidRDefault="002E2718" w:rsidP="002E2718">
      <w:pPr>
        <w:pStyle w:val="TOC2"/>
        <w:tabs>
          <w:tab w:val="left" w:pos="863"/>
        </w:tabs>
        <w:contextualSpacing/>
        <w:rPr>
          <w:rFonts w:asciiTheme="minorHAnsi" w:eastAsiaTheme="minorEastAsia" w:hAnsiTheme="minorHAnsi" w:cstheme="minorBidi"/>
          <w:noProof/>
          <w:sz w:val="24"/>
          <w:lang w:val="fr-FR" w:eastAsia="ja-JP"/>
        </w:rPr>
      </w:pPr>
      <w:r>
        <w:rPr>
          <w:noProof/>
        </w:rPr>
        <w:t>8.12</w:t>
      </w:r>
      <w:r>
        <w:rPr>
          <w:rFonts w:asciiTheme="minorHAnsi" w:eastAsiaTheme="minorEastAsia" w:hAnsiTheme="minorHAnsi" w:cstheme="minorBidi"/>
          <w:noProof/>
          <w:sz w:val="24"/>
          <w:lang w:val="fr-FR" w:eastAsia="ja-JP"/>
        </w:rPr>
        <w:tab/>
      </w:r>
      <w:r>
        <w:rPr>
          <w:noProof/>
        </w:rPr>
        <w:t>Ovenbird</w:t>
      </w:r>
      <w:r>
        <w:rPr>
          <w:noProof/>
        </w:rPr>
        <w:tab/>
      </w:r>
      <w:r w:rsidR="001563E0">
        <w:rPr>
          <w:noProof/>
        </w:rPr>
        <w:fldChar w:fldCharType="begin"/>
      </w:r>
      <w:r>
        <w:rPr>
          <w:noProof/>
        </w:rPr>
        <w:instrText xml:space="preserve"> PAGEREF _Toc193387649 \h </w:instrText>
      </w:r>
      <w:r w:rsidR="00A52305">
        <w:rPr>
          <w:noProof/>
        </w:rPr>
      </w:r>
      <w:r w:rsidR="001563E0">
        <w:rPr>
          <w:noProof/>
        </w:rPr>
        <w:fldChar w:fldCharType="separate"/>
      </w:r>
      <w:r w:rsidR="00137C8F">
        <w:rPr>
          <w:noProof/>
        </w:rPr>
        <w:t>77</w:t>
      </w:r>
      <w:r w:rsidR="001563E0">
        <w:rPr>
          <w:noProof/>
        </w:rPr>
        <w:fldChar w:fldCharType="end"/>
      </w:r>
    </w:p>
    <w:p w:rsidR="002E2718" w:rsidRDefault="002E2718" w:rsidP="002E2718">
      <w:pPr>
        <w:pStyle w:val="TOC2"/>
        <w:tabs>
          <w:tab w:val="left" w:pos="863"/>
        </w:tabs>
        <w:contextualSpacing/>
        <w:rPr>
          <w:rFonts w:asciiTheme="minorHAnsi" w:eastAsiaTheme="minorEastAsia" w:hAnsiTheme="minorHAnsi" w:cstheme="minorBidi"/>
          <w:noProof/>
          <w:sz w:val="24"/>
          <w:lang w:val="fr-FR" w:eastAsia="ja-JP"/>
        </w:rPr>
      </w:pPr>
      <w:r>
        <w:rPr>
          <w:noProof/>
        </w:rPr>
        <w:t>8.13</w:t>
      </w:r>
      <w:r>
        <w:rPr>
          <w:rFonts w:asciiTheme="minorHAnsi" w:eastAsiaTheme="minorEastAsia" w:hAnsiTheme="minorHAnsi" w:cstheme="minorBidi"/>
          <w:noProof/>
          <w:sz w:val="24"/>
          <w:lang w:val="fr-FR" w:eastAsia="ja-JP"/>
        </w:rPr>
        <w:tab/>
      </w:r>
      <w:r>
        <w:rPr>
          <w:noProof/>
        </w:rPr>
        <w:t>Common Yellowthroat</w:t>
      </w:r>
      <w:r>
        <w:rPr>
          <w:noProof/>
        </w:rPr>
        <w:tab/>
      </w:r>
      <w:r w:rsidR="001563E0">
        <w:rPr>
          <w:noProof/>
        </w:rPr>
        <w:fldChar w:fldCharType="begin"/>
      </w:r>
      <w:r>
        <w:rPr>
          <w:noProof/>
        </w:rPr>
        <w:instrText xml:space="preserve"> PAGEREF _Toc193387650 \h </w:instrText>
      </w:r>
      <w:r w:rsidR="00A52305">
        <w:rPr>
          <w:noProof/>
        </w:rPr>
      </w:r>
      <w:r w:rsidR="001563E0">
        <w:rPr>
          <w:noProof/>
        </w:rPr>
        <w:fldChar w:fldCharType="separate"/>
      </w:r>
      <w:r w:rsidR="00137C8F">
        <w:rPr>
          <w:noProof/>
        </w:rPr>
        <w:t>78</w:t>
      </w:r>
      <w:r w:rsidR="001563E0">
        <w:rPr>
          <w:noProof/>
        </w:rPr>
        <w:fldChar w:fldCharType="end"/>
      </w:r>
    </w:p>
    <w:p w:rsidR="002E2718" w:rsidRDefault="002E2718" w:rsidP="00FB60B2">
      <w:pPr>
        <w:pStyle w:val="TOC1"/>
        <w:rPr>
          <w:rFonts w:asciiTheme="minorHAnsi" w:eastAsiaTheme="minorEastAsia" w:hAnsiTheme="minorHAnsi" w:cstheme="minorBidi"/>
          <w:noProof/>
          <w:sz w:val="24"/>
          <w:lang w:val="fr-FR" w:eastAsia="ja-JP"/>
        </w:rPr>
      </w:pPr>
      <w:r>
        <w:rPr>
          <w:noProof/>
        </w:rPr>
        <w:t>9.0</w:t>
      </w:r>
      <w:r>
        <w:rPr>
          <w:rFonts w:asciiTheme="minorHAnsi" w:eastAsiaTheme="minorEastAsia" w:hAnsiTheme="minorHAnsi" w:cstheme="minorBidi"/>
          <w:noProof/>
          <w:sz w:val="24"/>
          <w:lang w:val="fr-FR" w:eastAsia="ja-JP"/>
        </w:rPr>
        <w:tab/>
      </w:r>
      <w:r>
        <w:rPr>
          <w:noProof/>
        </w:rPr>
        <w:t>Separating local breeding birds from migrants</w:t>
      </w:r>
      <w:r>
        <w:rPr>
          <w:noProof/>
        </w:rPr>
        <w:tab/>
      </w:r>
      <w:r w:rsidR="001563E0">
        <w:rPr>
          <w:noProof/>
        </w:rPr>
        <w:fldChar w:fldCharType="begin"/>
      </w:r>
      <w:r>
        <w:rPr>
          <w:noProof/>
        </w:rPr>
        <w:instrText xml:space="preserve"> PAGEREF _Toc193387651 \h </w:instrText>
      </w:r>
      <w:r w:rsidR="00A52305">
        <w:rPr>
          <w:noProof/>
        </w:rPr>
      </w:r>
      <w:r w:rsidR="001563E0">
        <w:rPr>
          <w:noProof/>
        </w:rPr>
        <w:fldChar w:fldCharType="separate"/>
      </w:r>
      <w:r w:rsidR="00137C8F">
        <w:rPr>
          <w:noProof/>
        </w:rPr>
        <w:t>90</w:t>
      </w:r>
      <w:r w:rsidR="001563E0">
        <w:rPr>
          <w:noProof/>
        </w:rPr>
        <w:fldChar w:fldCharType="end"/>
      </w:r>
    </w:p>
    <w:p w:rsidR="002E2718" w:rsidRDefault="002E2718" w:rsidP="002E2718">
      <w:pPr>
        <w:pStyle w:val="TOC2"/>
        <w:tabs>
          <w:tab w:val="left" w:pos="753"/>
        </w:tabs>
        <w:contextualSpacing/>
        <w:rPr>
          <w:rFonts w:asciiTheme="minorHAnsi" w:eastAsiaTheme="minorEastAsia" w:hAnsiTheme="minorHAnsi" w:cstheme="minorBidi"/>
          <w:noProof/>
          <w:sz w:val="24"/>
          <w:lang w:val="fr-FR" w:eastAsia="ja-JP"/>
        </w:rPr>
      </w:pPr>
      <w:r>
        <w:rPr>
          <w:noProof/>
        </w:rPr>
        <w:t>9.1</w:t>
      </w:r>
      <w:r>
        <w:rPr>
          <w:rFonts w:asciiTheme="minorHAnsi" w:eastAsiaTheme="minorEastAsia" w:hAnsiTheme="minorHAnsi" w:cstheme="minorBidi"/>
          <w:noProof/>
          <w:sz w:val="24"/>
          <w:lang w:val="fr-FR" w:eastAsia="ja-JP"/>
        </w:rPr>
        <w:tab/>
      </w:r>
      <w:r>
        <w:rPr>
          <w:noProof/>
        </w:rPr>
        <w:t>Black-and-white warbler</w:t>
      </w:r>
      <w:r>
        <w:rPr>
          <w:noProof/>
        </w:rPr>
        <w:tab/>
      </w:r>
      <w:r w:rsidR="001563E0">
        <w:rPr>
          <w:noProof/>
        </w:rPr>
        <w:fldChar w:fldCharType="begin"/>
      </w:r>
      <w:r>
        <w:rPr>
          <w:noProof/>
        </w:rPr>
        <w:instrText xml:space="preserve"> PAGEREF _Toc193387652 \h </w:instrText>
      </w:r>
      <w:r w:rsidR="00A52305">
        <w:rPr>
          <w:noProof/>
        </w:rPr>
      </w:r>
      <w:r w:rsidR="001563E0">
        <w:rPr>
          <w:noProof/>
        </w:rPr>
        <w:fldChar w:fldCharType="separate"/>
      </w:r>
      <w:r w:rsidR="00137C8F">
        <w:rPr>
          <w:noProof/>
        </w:rPr>
        <w:t>91</w:t>
      </w:r>
      <w:r w:rsidR="001563E0">
        <w:rPr>
          <w:noProof/>
        </w:rPr>
        <w:fldChar w:fldCharType="end"/>
      </w:r>
    </w:p>
    <w:p w:rsidR="002E2718" w:rsidRDefault="002E2718" w:rsidP="002E2718">
      <w:pPr>
        <w:pStyle w:val="TOC2"/>
        <w:tabs>
          <w:tab w:val="left" w:pos="753"/>
        </w:tabs>
        <w:contextualSpacing/>
        <w:rPr>
          <w:rFonts w:asciiTheme="minorHAnsi" w:eastAsiaTheme="minorEastAsia" w:hAnsiTheme="minorHAnsi" w:cstheme="minorBidi"/>
          <w:noProof/>
          <w:sz w:val="24"/>
          <w:lang w:val="fr-FR" w:eastAsia="ja-JP"/>
        </w:rPr>
      </w:pPr>
      <w:r>
        <w:rPr>
          <w:noProof/>
        </w:rPr>
        <w:t>9.2</w:t>
      </w:r>
      <w:r>
        <w:rPr>
          <w:rFonts w:asciiTheme="minorHAnsi" w:eastAsiaTheme="minorEastAsia" w:hAnsiTheme="minorHAnsi" w:cstheme="minorBidi"/>
          <w:noProof/>
          <w:sz w:val="24"/>
          <w:lang w:val="fr-FR" w:eastAsia="ja-JP"/>
        </w:rPr>
        <w:tab/>
      </w:r>
      <w:r>
        <w:rPr>
          <w:noProof/>
        </w:rPr>
        <w:t>American Redstart</w:t>
      </w:r>
      <w:r>
        <w:rPr>
          <w:noProof/>
        </w:rPr>
        <w:tab/>
      </w:r>
      <w:r w:rsidR="001563E0">
        <w:rPr>
          <w:noProof/>
        </w:rPr>
        <w:fldChar w:fldCharType="begin"/>
      </w:r>
      <w:r>
        <w:rPr>
          <w:noProof/>
        </w:rPr>
        <w:instrText xml:space="preserve"> PAGEREF _Toc193387653 \h </w:instrText>
      </w:r>
      <w:r w:rsidR="00A52305">
        <w:rPr>
          <w:noProof/>
        </w:rPr>
      </w:r>
      <w:r w:rsidR="001563E0">
        <w:rPr>
          <w:noProof/>
        </w:rPr>
        <w:fldChar w:fldCharType="separate"/>
      </w:r>
      <w:r w:rsidR="00137C8F">
        <w:rPr>
          <w:noProof/>
        </w:rPr>
        <w:t>91</w:t>
      </w:r>
      <w:r w:rsidR="001563E0">
        <w:rPr>
          <w:noProof/>
        </w:rPr>
        <w:fldChar w:fldCharType="end"/>
      </w:r>
    </w:p>
    <w:p w:rsidR="002E2718" w:rsidRPr="000D57BF" w:rsidRDefault="002E2718" w:rsidP="00FB60B2">
      <w:pPr>
        <w:pStyle w:val="TOC1"/>
        <w:rPr>
          <w:rFonts w:asciiTheme="minorHAnsi" w:eastAsiaTheme="minorEastAsia" w:hAnsiTheme="minorHAnsi" w:cstheme="minorBidi"/>
          <w:noProof/>
          <w:sz w:val="24"/>
          <w:lang w:val="fr-FR" w:eastAsia="ja-JP"/>
        </w:rPr>
      </w:pPr>
      <w:r w:rsidRPr="000D57BF">
        <w:rPr>
          <w:noProof/>
        </w:rPr>
        <w:t>10.0</w:t>
      </w:r>
      <w:r w:rsidRPr="000D57BF">
        <w:rPr>
          <w:rFonts w:asciiTheme="minorHAnsi" w:eastAsiaTheme="minorEastAsia" w:hAnsiTheme="minorHAnsi" w:cstheme="minorBidi"/>
          <w:noProof/>
          <w:sz w:val="24"/>
          <w:lang w:val="fr-FR" w:eastAsia="ja-JP"/>
        </w:rPr>
        <w:tab/>
      </w:r>
      <w:r w:rsidRPr="000D57BF">
        <w:rPr>
          <w:noProof/>
        </w:rPr>
        <w:t>Eagles</w:t>
      </w:r>
      <w:r w:rsidRPr="000D57BF">
        <w:rPr>
          <w:noProof/>
        </w:rPr>
        <w:tab/>
      </w:r>
      <w:r w:rsidR="001563E0" w:rsidRPr="000D57BF">
        <w:rPr>
          <w:noProof/>
        </w:rPr>
        <w:fldChar w:fldCharType="begin"/>
      </w:r>
      <w:r w:rsidRPr="000D57BF">
        <w:rPr>
          <w:noProof/>
        </w:rPr>
        <w:instrText xml:space="preserve"> PAGEREF _Toc193387654 \h </w:instrText>
      </w:r>
      <w:r w:rsidR="00A52305">
        <w:rPr>
          <w:noProof/>
        </w:rPr>
      </w:r>
      <w:r w:rsidR="001563E0" w:rsidRPr="000D57BF">
        <w:rPr>
          <w:noProof/>
        </w:rPr>
        <w:fldChar w:fldCharType="separate"/>
      </w:r>
      <w:r w:rsidR="00137C8F" w:rsidRPr="000D57BF">
        <w:rPr>
          <w:noProof/>
        </w:rPr>
        <w:t>100</w:t>
      </w:r>
      <w:r w:rsidR="001563E0" w:rsidRPr="000D57BF">
        <w:rPr>
          <w:noProof/>
        </w:rPr>
        <w:fldChar w:fldCharType="end"/>
      </w:r>
    </w:p>
    <w:p w:rsidR="002E2718" w:rsidRDefault="002E2718" w:rsidP="002E2718">
      <w:pPr>
        <w:pStyle w:val="TOC2"/>
        <w:tabs>
          <w:tab w:val="left" w:pos="863"/>
        </w:tabs>
        <w:contextualSpacing/>
        <w:rPr>
          <w:rFonts w:asciiTheme="minorHAnsi" w:eastAsiaTheme="minorEastAsia" w:hAnsiTheme="minorHAnsi" w:cstheme="minorBidi"/>
          <w:noProof/>
          <w:sz w:val="24"/>
          <w:lang w:val="fr-FR" w:eastAsia="ja-JP"/>
        </w:rPr>
      </w:pPr>
      <w:r w:rsidRPr="000D57BF">
        <w:rPr>
          <w:noProof/>
        </w:rPr>
        <w:t>10.1</w:t>
      </w:r>
      <w:r w:rsidRPr="000D57BF">
        <w:rPr>
          <w:rFonts w:asciiTheme="minorHAnsi" w:eastAsiaTheme="minorEastAsia" w:hAnsiTheme="minorHAnsi" w:cstheme="minorBidi"/>
          <w:noProof/>
          <w:sz w:val="24"/>
          <w:lang w:val="fr-FR" w:eastAsia="ja-JP"/>
        </w:rPr>
        <w:tab/>
      </w:r>
      <w:r w:rsidRPr="000D57BF">
        <w:rPr>
          <w:noProof/>
        </w:rPr>
        <w:t>Bald Eagle</w:t>
      </w:r>
      <w:r>
        <w:rPr>
          <w:noProof/>
        </w:rPr>
        <w:tab/>
      </w:r>
      <w:r w:rsidR="001563E0">
        <w:rPr>
          <w:noProof/>
        </w:rPr>
        <w:fldChar w:fldCharType="begin"/>
      </w:r>
      <w:r>
        <w:rPr>
          <w:noProof/>
        </w:rPr>
        <w:instrText xml:space="preserve"> PAGEREF _Toc193387655 \h </w:instrText>
      </w:r>
      <w:r w:rsidR="00A52305">
        <w:rPr>
          <w:noProof/>
        </w:rPr>
      </w:r>
      <w:r w:rsidR="001563E0">
        <w:rPr>
          <w:noProof/>
        </w:rPr>
        <w:fldChar w:fldCharType="separate"/>
      </w:r>
      <w:r w:rsidR="00137C8F">
        <w:rPr>
          <w:noProof/>
        </w:rPr>
        <w:t>100</w:t>
      </w:r>
      <w:r w:rsidR="001563E0">
        <w:rPr>
          <w:noProof/>
        </w:rPr>
        <w:fldChar w:fldCharType="end"/>
      </w:r>
    </w:p>
    <w:p w:rsidR="002E2718" w:rsidRDefault="002E2718" w:rsidP="002E2718">
      <w:pPr>
        <w:pStyle w:val="TOC2"/>
        <w:tabs>
          <w:tab w:val="left" w:pos="863"/>
        </w:tabs>
        <w:contextualSpacing/>
        <w:rPr>
          <w:rFonts w:asciiTheme="minorHAnsi" w:eastAsiaTheme="minorEastAsia" w:hAnsiTheme="minorHAnsi" w:cstheme="minorBidi"/>
          <w:noProof/>
          <w:sz w:val="24"/>
          <w:lang w:val="fr-FR" w:eastAsia="ja-JP"/>
        </w:rPr>
      </w:pPr>
      <w:r>
        <w:rPr>
          <w:noProof/>
        </w:rPr>
        <w:t>10.2</w:t>
      </w:r>
      <w:r>
        <w:rPr>
          <w:rFonts w:asciiTheme="minorHAnsi" w:eastAsiaTheme="minorEastAsia" w:hAnsiTheme="minorHAnsi" w:cstheme="minorBidi"/>
          <w:noProof/>
          <w:sz w:val="24"/>
          <w:lang w:val="fr-FR" w:eastAsia="ja-JP"/>
        </w:rPr>
        <w:tab/>
      </w:r>
      <w:r>
        <w:rPr>
          <w:noProof/>
        </w:rPr>
        <w:t>Golden Eagle</w:t>
      </w:r>
      <w:r>
        <w:rPr>
          <w:noProof/>
        </w:rPr>
        <w:tab/>
      </w:r>
      <w:r w:rsidR="001563E0">
        <w:rPr>
          <w:noProof/>
        </w:rPr>
        <w:fldChar w:fldCharType="begin"/>
      </w:r>
      <w:r>
        <w:rPr>
          <w:noProof/>
        </w:rPr>
        <w:instrText xml:space="preserve"> PAGEREF _Toc193387656 \h </w:instrText>
      </w:r>
      <w:r w:rsidR="00A52305">
        <w:rPr>
          <w:noProof/>
        </w:rPr>
      </w:r>
      <w:r w:rsidR="001563E0">
        <w:rPr>
          <w:noProof/>
        </w:rPr>
        <w:fldChar w:fldCharType="separate"/>
      </w:r>
      <w:r w:rsidR="00137C8F">
        <w:rPr>
          <w:noProof/>
        </w:rPr>
        <w:t>105</w:t>
      </w:r>
      <w:r w:rsidR="001563E0">
        <w:rPr>
          <w:noProof/>
        </w:rPr>
        <w:fldChar w:fldCharType="end"/>
      </w:r>
    </w:p>
    <w:p w:rsidR="002E2718" w:rsidRDefault="002E2718" w:rsidP="00FB60B2">
      <w:pPr>
        <w:pStyle w:val="TOC1"/>
        <w:rPr>
          <w:rFonts w:asciiTheme="minorHAnsi" w:eastAsiaTheme="minorEastAsia" w:hAnsiTheme="minorHAnsi" w:cstheme="minorBidi"/>
          <w:noProof/>
          <w:sz w:val="24"/>
          <w:lang w:val="fr-FR" w:eastAsia="ja-JP"/>
        </w:rPr>
      </w:pPr>
      <w:r>
        <w:rPr>
          <w:noProof/>
        </w:rPr>
        <w:t>11.0</w:t>
      </w:r>
      <w:r>
        <w:rPr>
          <w:rFonts w:asciiTheme="minorHAnsi" w:eastAsiaTheme="minorEastAsia" w:hAnsiTheme="minorHAnsi" w:cstheme="minorBidi"/>
          <w:noProof/>
          <w:sz w:val="24"/>
          <w:lang w:val="fr-FR" w:eastAsia="ja-JP"/>
        </w:rPr>
        <w:tab/>
      </w:r>
      <w:r>
        <w:rPr>
          <w:noProof/>
        </w:rPr>
        <w:t>The importance of the Bruce Peninsula as a migration corridor</w:t>
      </w:r>
      <w:r>
        <w:rPr>
          <w:noProof/>
        </w:rPr>
        <w:tab/>
      </w:r>
      <w:r w:rsidR="001563E0">
        <w:rPr>
          <w:noProof/>
        </w:rPr>
        <w:fldChar w:fldCharType="begin"/>
      </w:r>
      <w:r>
        <w:rPr>
          <w:noProof/>
        </w:rPr>
        <w:instrText xml:space="preserve"> PAGEREF _Toc193387657 \h </w:instrText>
      </w:r>
      <w:r w:rsidR="00A52305">
        <w:rPr>
          <w:noProof/>
        </w:rPr>
      </w:r>
      <w:r w:rsidR="001563E0">
        <w:rPr>
          <w:noProof/>
        </w:rPr>
        <w:fldChar w:fldCharType="separate"/>
      </w:r>
      <w:r w:rsidR="00137C8F">
        <w:rPr>
          <w:noProof/>
        </w:rPr>
        <w:t>106</w:t>
      </w:r>
      <w:r w:rsidR="001563E0">
        <w:rPr>
          <w:noProof/>
        </w:rPr>
        <w:fldChar w:fldCharType="end"/>
      </w:r>
    </w:p>
    <w:p w:rsidR="002E2718" w:rsidRDefault="002E2718" w:rsidP="002E2718">
      <w:pPr>
        <w:pStyle w:val="TOC2"/>
        <w:tabs>
          <w:tab w:val="left" w:pos="863"/>
        </w:tabs>
        <w:contextualSpacing/>
        <w:rPr>
          <w:rFonts w:asciiTheme="minorHAnsi" w:eastAsiaTheme="minorEastAsia" w:hAnsiTheme="minorHAnsi" w:cstheme="minorBidi"/>
          <w:noProof/>
          <w:sz w:val="24"/>
          <w:lang w:val="fr-FR" w:eastAsia="ja-JP"/>
        </w:rPr>
      </w:pPr>
      <w:r>
        <w:rPr>
          <w:noProof/>
        </w:rPr>
        <w:t>11.1</w:t>
      </w:r>
      <w:r>
        <w:rPr>
          <w:rFonts w:asciiTheme="minorHAnsi" w:eastAsiaTheme="minorEastAsia" w:hAnsiTheme="minorHAnsi" w:cstheme="minorBidi"/>
          <w:noProof/>
          <w:sz w:val="24"/>
          <w:lang w:val="fr-FR" w:eastAsia="ja-JP"/>
        </w:rPr>
        <w:tab/>
      </w:r>
      <w:r>
        <w:rPr>
          <w:noProof/>
        </w:rPr>
        <w:t>Research</w:t>
      </w:r>
      <w:r>
        <w:rPr>
          <w:noProof/>
        </w:rPr>
        <w:tab/>
      </w:r>
      <w:r w:rsidR="001563E0">
        <w:rPr>
          <w:noProof/>
        </w:rPr>
        <w:fldChar w:fldCharType="begin"/>
      </w:r>
      <w:r>
        <w:rPr>
          <w:noProof/>
        </w:rPr>
        <w:instrText xml:space="preserve"> PAGEREF _Toc193387658 \h </w:instrText>
      </w:r>
      <w:r w:rsidR="00A52305">
        <w:rPr>
          <w:noProof/>
        </w:rPr>
      </w:r>
      <w:r w:rsidR="001563E0">
        <w:rPr>
          <w:noProof/>
        </w:rPr>
        <w:fldChar w:fldCharType="separate"/>
      </w:r>
      <w:r w:rsidR="00137C8F">
        <w:rPr>
          <w:noProof/>
        </w:rPr>
        <w:t>106</w:t>
      </w:r>
      <w:r w:rsidR="001563E0">
        <w:rPr>
          <w:noProof/>
        </w:rPr>
        <w:fldChar w:fldCharType="end"/>
      </w:r>
    </w:p>
    <w:p w:rsidR="002E2718" w:rsidRDefault="002E2718" w:rsidP="002E2718">
      <w:pPr>
        <w:pStyle w:val="TOC2"/>
        <w:tabs>
          <w:tab w:val="left" w:pos="863"/>
        </w:tabs>
        <w:contextualSpacing/>
        <w:rPr>
          <w:rFonts w:asciiTheme="minorHAnsi" w:eastAsiaTheme="minorEastAsia" w:hAnsiTheme="minorHAnsi" w:cstheme="minorBidi"/>
          <w:noProof/>
          <w:sz w:val="24"/>
          <w:lang w:val="fr-FR" w:eastAsia="ja-JP"/>
        </w:rPr>
      </w:pPr>
      <w:r>
        <w:rPr>
          <w:noProof/>
        </w:rPr>
        <w:t>11.2</w:t>
      </w:r>
      <w:r>
        <w:rPr>
          <w:rFonts w:asciiTheme="minorHAnsi" w:eastAsiaTheme="minorEastAsia" w:hAnsiTheme="minorHAnsi" w:cstheme="minorBidi"/>
          <w:noProof/>
          <w:sz w:val="24"/>
          <w:lang w:val="fr-FR" w:eastAsia="ja-JP"/>
        </w:rPr>
        <w:tab/>
      </w:r>
      <w:r>
        <w:rPr>
          <w:noProof/>
        </w:rPr>
        <w:t>Evaluation of the Bruce Peninsula as an important migration corridor</w:t>
      </w:r>
      <w:r>
        <w:rPr>
          <w:noProof/>
        </w:rPr>
        <w:tab/>
      </w:r>
      <w:r w:rsidR="001563E0">
        <w:rPr>
          <w:noProof/>
        </w:rPr>
        <w:fldChar w:fldCharType="begin"/>
      </w:r>
      <w:r>
        <w:rPr>
          <w:noProof/>
        </w:rPr>
        <w:instrText xml:space="preserve"> PAGEREF _Toc193387659 \h </w:instrText>
      </w:r>
      <w:r w:rsidR="00A52305">
        <w:rPr>
          <w:noProof/>
        </w:rPr>
      </w:r>
      <w:r w:rsidR="001563E0">
        <w:rPr>
          <w:noProof/>
        </w:rPr>
        <w:fldChar w:fldCharType="separate"/>
      </w:r>
      <w:r w:rsidR="00137C8F">
        <w:rPr>
          <w:noProof/>
        </w:rPr>
        <w:t>107</w:t>
      </w:r>
      <w:r w:rsidR="001563E0">
        <w:rPr>
          <w:noProof/>
        </w:rPr>
        <w:fldChar w:fldCharType="end"/>
      </w:r>
    </w:p>
    <w:p w:rsidR="002E2718" w:rsidRDefault="002E2718" w:rsidP="00FB60B2">
      <w:pPr>
        <w:pStyle w:val="TOC1"/>
        <w:rPr>
          <w:rFonts w:asciiTheme="minorHAnsi" w:eastAsiaTheme="minorEastAsia" w:hAnsiTheme="minorHAnsi" w:cstheme="minorBidi"/>
          <w:noProof/>
          <w:sz w:val="24"/>
          <w:lang w:val="fr-FR" w:eastAsia="ja-JP"/>
        </w:rPr>
      </w:pPr>
      <w:r>
        <w:rPr>
          <w:noProof/>
        </w:rPr>
        <w:t>12.0</w:t>
      </w:r>
      <w:r>
        <w:rPr>
          <w:rFonts w:asciiTheme="minorHAnsi" w:eastAsiaTheme="minorEastAsia" w:hAnsiTheme="minorHAnsi" w:cstheme="minorBidi"/>
          <w:noProof/>
          <w:sz w:val="24"/>
          <w:lang w:val="fr-FR" w:eastAsia="ja-JP"/>
        </w:rPr>
        <w:tab/>
      </w:r>
      <w:r>
        <w:rPr>
          <w:noProof/>
        </w:rPr>
        <w:t>Recommendations for future monitoring of migrant birds in the greater park ecosystem</w:t>
      </w:r>
      <w:r>
        <w:rPr>
          <w:noProof/>
        </w:rPr>
        <w:tab/>
      </w:r>
      <w:r w:rsidR="001563E0">
        <w:rPr>
          <w:noProof/>
        </w:rPr>
        <w:fldChar w:fldCharType="begin"/>
      </w:r>
      <w:r>
        <w:rPr>
          <w:noProof/>
        </w:rPr>
        <w:instrText xml:space="preserve"> PAGEREF _Toc193387660 \h </w:instrText>
      </w:r>
      <w:r w:rsidR="00A52305">
        <w:rPr>
          <w:noProof/>
        </w:rPr>
      </w:r>
      <w:r w:rsidR="001563E0">
        <w:rPr>
          <w:noProof/>
        </w:rPr>
        <w:fldChar w:fldCharType="separate"/>
      </w:r>
      <w:r w:rsidR="00137C8F">
        <w:rPr>
          <w:noProof/>
        </w:rPr>
        <w:t>108</w:t>
      </w:r>
      <w:r w:rsidR="001563E0">
        <w:rPr>
          <w:noProof/>
        </w:rPr>
        <w:fldChar w:fldCharType="end"/>
      </w:r>
    </w:p>
    <w:p w:rsidR="002E2718" w:rsidRDefault="002E2718" w:rsidP="002E2718">
      <w:pPr>
        <w:pStyle w:val="TOC2"/>
        <w:tabs>
          <w:tab w:val="left" w:pos="863"/>
        </w:tabs>
        <w:contextualSpacing/>
        <w:rPr>
          <w:rFonts w:asciiTheme="minorHAnsi" w:eastAsiaTheme="minorEastAsia" w:hAnsiTheme="minorHAnsi" w:cstheme="minorBidi"/>
          <w:noProof/>
          <w:sz w:val="24"/>
          <w:lang w:val="fr-FR" w:eastAsia="ja-JP"/>
        </w:rPr>
      </w:pPr>
      <w:r>
        <w:rPr>
          <w:noProof/>
        </w:rPr>
        <w:t>12.1</w:t>
      </w:r>
      <w:r>
        <w:rPr>
          <w:rFonts w:asciiTheme="minorHAnsi" w:eastAsiaTheme="minorEastAsia" w:hAnsiTheme="minorHAnsi" w:cstheme="minorBidi"/>
          <w:noProof/>
          <w:sz w:val="24"/>
          <w:lang w:val="fr-FR" w:eastAsia="ja-JP"/>
        </w:rPr>
        <w:tab/>
      </w:r>
      <w:r>
        <w:rPr>
          <w:noProof/>
        </w:rPr>
        <w:t>Understanding which species cross large water bodies</w:t>
      </w:r>
      <w:r>
        <w:rPr>
          <w:noProof/>
        </w:rPr>
        <w:tab/>
      </w:r>
      <w:r w:rsidR="001563E0">
        <w:rPr>
          <w:noProof/>
        </w:rPr>
        <w:fldChar w:fldCharType="begin"/>
      </w:r>
      <w:r>
        <w:rPr>
          <w:noProof/>
        </w:rPr>
        <w:instrText xml:space="preserve"> PAGEREF _Toc193387661 \h </w:instrText>
      </w:r>
      <w:r w:rsidR="00A52305">
        <w:rPr>
          <w:noProof/>
        </w:rPr>
      </w:r>
      <w:r w:rsidR="001563E0">
        <w:rPr>
          <w:noProof/>
        </w:rPr>
        <w:fldChar w:fldCharType="separate"/>
      </w:r>
      <w:r w:rsidR="00137C8F">
        <w:rPr>
          <w:noProof/>
        </w:rPr>
        <w:t>108</w:t>
      </w:r>
      <w:r w:rsidR="001563E0">
        <w:rPr>
          <w:noProof/>
        </w:rPr>
        <w:fldChar w:fldCharType="end"/>
      </w:r>
    </w:p>
    <w:p w:rsidR="002E2718" w:rsidRDefault="002E2718" w:rsidP="002E2718">
      <w:pPr>
        <w:pStyle w:val="TOC2"/>
        <w:tabs>
          <w:tab w:val="left" w:pos="863"/>
        </w:tabs>
        <w:contextualSpacing/>
        <w:rPr>
          <w:rFonts w:asciiTheme="minorHAnsi" w:eastAsiaTheme="minorEastAsia" w:hAnsiTheme="minorHAnsi" w:cstheme="minorBidi"/>
          <w:noProof/>
          <w:sz w:val="24"/>
          <w:lang w:val="fr-FR" w:eastAsia="ja-JP"/>
        </w:rPr>
      </w:pPr>
      <w:r>
        <w:rPr>
          <w:noProof/>
        </w:rPr>
        <w:t>12.2</w:t>
      </w:r>
      <w:r>
        <w:rPr>
          <w:rFonts w:asciiTheme="minorHAnsi" w:eastAsiaTheme="minorEastAsia" w:hAnsiTheme="minorHAnsi" w:cstheme="minorBidi"/>
          <w:noProof/>
          <w:sz w:val="24"/>
          <w:lang w:val="fr-FR" w:eastAsia="ja-JP"/>
        </w:rPr>
        <w:tab/>
      </w:r>
      <w:r>
        <w:rPr>
          <w:noProof/>
        </w:rPr>
        <w:t>Focal species</w:t>
      </w:r>
      <w:r>
        <w:rPr>
          <w:noProof/>
        </w:rPr>
        <w:tab/>
      </w:r>
      <w:r w:rsidR="001563E0">
        <w:rPr>
          <w:noProof/>
        </w:rPr>
        <w:fldChar w:fldCharType="begin"/>
      </w:r>
      <w:r>
        <w:rPr>
          <w:noProof/>
        </w:rPr>
        <w:instrText xml:space="preserve"> PAGEREF _Toc193387662 \h </w:instrText>
      </w:r>
      <w:r w:rsidR="00A52305">
        <w:rPr>
          <w:noProof/>
        </w:rPr>
      </w:r>
      <w:r w:rsidR="001563E0">
        <w:rPr>
          <w:noProof/>
        </w:rPr>
        <w:fldChar w:fldCharType="separate"/>
      </w:r>
      <w:r w:rsidR="00137C8F">
        <w:rPr>
          <w:noProof/>
        </w:rPr>
        <w:t>109</w:t>
      </w:r>
      <w:r w:rsidR="001563E0">
        <w:rPr>
          <w:noProof/>
        </w:rPr>
        <w:fldChar w:fldCharType="end"/>
      </w:r>
    </w:p>
    <w:p w:rsidR="002E2718" w:rsidRDefault="002E2718" w:rsidP="002E2718">
      <w:pPr>
        <w:pStyle w:val="TOC2"/>
        <w:tabs>
          <w:tab w:val="left" w:pos="863"/>
        </w:tabs>
        <w:contextualSpacing/>
        <w:rPr>
          <w:rFonts w:asciiTheme="minorHAnsi" w:eastAsiaTheme="minorEastAsia" w:hAnsiTheme="minorHAnsi" w:cstheme="minorBidi"/>
          <w:noProof/>
          <w:sz w:val="24"/>
          <w:lang w:val="fr-FR" w:eastAsia="ja-JP"/>
        </w:rPr>
      </w:pPr>
      <w:r>
        <w:rPr>
          <w:noProof/>
        </w:rPr>
        <w:t>12.3</w:t>
      </w:r>
      <w:r>
        <w:rPr>
          <w:rFonts w:asciiTheme="minorHAnsi" w:eastAsiaTheme="minorEastAsia" w:hAnsiTheme="minorHAnsi" w:cstheme="minorBidi"/>
          <w:noProof/>
          <w:sz w:val="24"/>
          <w:lang w:val="fr-FR" w:eastAsia="ja-JP"/>
        </w:rPr>
        <w:tab/>
      </w:r>
      <w:r>
        <w:rPr>
          <w:noProof/>
        </w:rPr>
        <w:t>Aiming for statistical significance/reducing bias</w:t>
      </w:r>
      <w:r>
        <w:rPr>
          <w:noProof/>
        </w:rPr>
        <w:tab/>
      </w:r>
      <w:r w:rsidR="001563E0">
        <w:rPr>
          <w:noProof/>
        </w:rPr>
        <w:fldChar w:fldCharType="begin"/>
      </w:r>
      <w:r>
        <w:rPr>
          <w:noProof/>
        </w:rPr>
        <w:instrText xml:space="preserve"> PAGEREF _Toc193387663 \h </w:instrText>
      </w:r>
      <w:r w:rsidR="00A52305">
        <w:rPr>
          <w:noProof/>
        </w:rPr>
      </w:r>
      <w:r w:rsidR="001563E0">
        <w:rPr>
          <w:noProof/>
        </w:rPr>
        <w:fldChar w:fldCharType="separate"/>
      </w:r>
      <w:r w:rsidR="00137C8F">
        <w:rPr>
          <w:noProof/>
        </w:rPr>
        <w:t>109</w:t>
      </w:r>
      <w:r w:rsidR="001563E0">
        <w:rPr>
          <w:noProof/>
        </w:rPr>
        <w:fldChar w:fldCharType="end"/>
      </w:r>
    </w:p>
    <w:p w:rsidR="002E2718" w:rsidRDefault="002E2718" w:rsidP="002E2718">
      <w:pPr>
        <w:pStyle w:val="TOC2"/>
        <w:tabs>
          <w:tab w:val="left" w:pos="863"/>
        </w:tabs>
        <w:contextualSpacing/>
        <w:rPr>
          <w:rFonts w:asciiTheme="minorHAnsi" w:eastAsiaTheme="minorEastAsia" w:hAnsiTheme="minorHAnsi" w:cstheme="minorBidi"/>
          <w:noProof/>
          <w:sz w:val="24"/>
          <w:lang w:val="fr-FR" w:eastAsia="ja-JP"/>
        </w:rPr>
      </w:pPr>
      <w:r>
        <w:rPr>
          <w:noProof/>
        </w:rPr>
        <w:t>12.4</w:t>
      </w:r>
      <w:r>
        <w:rPr>
          <w:rFonts w:asciiTheme="minorHAnsi" w:eastAsiaTheme="minorEastAsia" w:hAnsiTheme="minorHAnsi" w:cstheme="minorBidi"/>
          <w:noProof/>
          <w:sz w:val="24"/>
          <w:lang w:val="fr-FR" w:eastAsia="ja-JP"/>
        </w:rPr>
        <w:tab/>
      </w:r>
      <w:r>
        <w:rPr>
          <w:noProof/>
        </w:rPr>
        <w:t>Understanding stopover ecology habitat variables at Cabot Head</w:t>
      </w:r>
      <w:r>
        <w:rPr>
          <w:noProof/>
        </w:rPr>
        <w:tab/>
      </w:r>
      <w:r w:rsidR="001563E0">
        <w:rPr>
          <w:noProof/>
        </w:rPr>
        <w:fldChar w:fldCharType="begin"/>
      </w:r>
      <w:r>
        <w:rPr>
          <w:noProof/>
        </w:rPr>
        <w:instrText xml:space="preserve"> PAGEREF _Toc193387664 \h </w:instrText>
      </w:r>
      <w:r w:rsidR="00A52305">
        <w:rPr>
          <w:noProof/>
        </w:rPr>
      </w:r>
      <w:r w:rsidR="001563E0">
        <w:rPr>
          <w:noProof/>
        </w:rPr>
        <w:fldChar w:fldCharType="separate"/>
      </w:r>
      <w:r w:rsidR="00137C8F">
        <w:rPr>
          <w:noProof/>
        </w:rPr>
        <w:t>110</w:t>
      </w:r>
      <w:r w:rsidR="001563E0">
        <w:rPr>
          <w:noProof/>
        </w:rPr>
        <w:fldChar w:fldCharType="end"/>
      </w:r>
    </w:p>
    <w:p w:rsidR="002E2718" w:rsidRDefault="002E2718" w:rsidP="002E2718">
      <w:pPr>
        <w:pStyle w:val="TOC2"/>
        <w:tabs>
          <w:tab w:val="left" w:pos="863"/>
        </w:tabs>
        <w:contextualSpacing/>
        <w:rPr>
          <w:rFonts w:asciiTheme="minorHAnsi" w:eastAsiaTheme="minorEastAsia" w:hAnsiTheme="minorHAnsi" w:cstheme="minorBidi"/>
          <w:noProof/>
          <w:sz w:val="24"/>
          <w:lang w:val="fr-FR" w:eastAsia="ja-JP"/>
        </w:rPr>
      </w:pPr>
      <w:r>
        <w:rPr>
          <w:noProof/>
        </w:rPr>
        <w:t>12.5</w:t>
      </w:r>
      <w:r>
        <w:rPr>
          <w:rFonts w:asciiTheme="minorHAnsi" w:eastAsiaTheme="minorEastAsia" w:hAnsiTheme="minorHAnsi" w:cstheme="minorBidi"/>
          <w:noProof/>
          <w:sz w:val="24"/>
          <w:lang w:val="fr-FR" w:eastAsia="ja-JP"/>
        </w:rPr>
        <w:tab/>
      </w:r>
      <w:r>
        <w:rPr>
          <w:noProof/>
        </w:rPr>
        <w:t>Internships</w:t>
      </w:r>
      <w:r>
        <w:rPr>
          <w:noProof/>
        </w:rPr>
        <w:tab/>
      </w:r>
      <w:r w:rsidR="001563E0">
        <w:rPr>
          <w:noProof/>
        </w:rPr>
        <w:fldChar w:fldCharType="begin"/>
      </w:r>
      <w:r>
        <w:rPr>
          <w:noProof/>
        </w:rPr>
        <w:instrText xml:space="preserve"> PAGEREF _Toc193387665 \h </w:instrText>
      </w:r>
      <w:r w:rsidR="00A52305">
        <w:rPr>
          <w:noProof/>
        </w:rPr>
      </w:r>
      <w:r w:rsidR="001563E0">
        <w:rPr>
          <w:noProof/>
        </w:rPr>
        <w:fldChar w:fldCharType="separate"/>
      </w:r>
      <w:r w:rsidR="00137C8F">
        <w:rPr>
          <w:noProof/>
        </w:rPr>
        <w:t>110</w:t>
      </w:r>
      <w:r w:rsidR="001563E0">
        <w:rPr>
          <w:noProof/>
        </w:rPr>
        <w:fldChar w:fldCharType="end"/>
      </w:r>
    </w:p>
    <w:p w:rsidR="002E2718" w:rsidRDefault="002E2718" w:rsidP="002E2718">
      <w:pPr>
        <w:pStyle w:val="TOC2"/>
        <w:tabs>
          <w:tab w:val="left" w:pos="863"/>
        </w:tabs>
        <w:contextualSpacing/>
        <w:rPr>
          <w:rFonts w:asciiTheme="minorHAnsi" w:eastAsiaTheme="minorEastAsia" w:hAnsiTheme="minorHAnsi" w:cstheme="minorBidi"/>
          <w:noProof/>
          <w:sz w:val="24"/>
          <w:lang w:val="fr-FR" w:eastAsia="ja-JP"/>
        </w:rPr>
      </w:pPr>
      <w:r>
        <w:rPr>
          <w:noProof/>
        </w:rPr>
        <w:t>12.6</w:t>
      </w:r>
      <w:r>
        <w:rPr>
          <w:rFonts w:asciiTheme="minorHAnsi" w:eastAsiaTheme="minorEastAsia" w:hAnsiTheme="minorHAnsi" w:cstheme="minorBidi"/>
          <w:noProof/>
          <w:sz w:val="24"/>
          <w:lang w:val="fr-FR" w:eastAsia="ja-JP"/>
        </w:rPr>
        <w:tab/>
      </w:r>
      <w:r>
        <w:rPr>
          <w:noProof/>
        </w:rPr>
        <w:t>Publish interesting results</w:t>
      </w:r>
      <w:r>
        <w:rPr>
          <w:noProof/>
        </w:rPr>
        <w:tab/>
      </w:r>
      <w:r w:rsidR="001563E0">
        <w:rPr>
          <w:noProof/>
        </w:rPr>
        <w:fldChar w:fldCharType="begin"/>
      </w:r>
      <w:r>
        <w:rPr>
          <w:noProof/>
        </w:rPr>
        <w:instrText xml:space="preserve"> PAGEREF _Toc193387666 \h </w:instrText>
      </w:r>
      <w:r w:rsidR="00A52305">
        <w:rPr>
          <w:noProof/>
        </w:rPr>
      </w:r>
      <w:r w:rsidR="001563E0">
        <w:rPr>
          <w:noProof/>
        </w:rPr>
        <w:fldChar w:fldCharType="separate"/>
      </w:r>
      <w:r w:rsidR="00137C8F">
        <w:rPr>
          <w:noProof/>
        </w:rPr>
        <w:t>111</w:t>
      </w:r>
      <w:r w:rsidR="001563E0">
        <w:rPr>
          <w:noProof/>
        </w:rPr>
        <w:fldChar w:fldCharType="end"/>
      </w:r>
    </w:p>
    <w:p w:rsidR="002E2718" w:rsidRDefault="002E2718" w:rsidP="00FB60B2">
      <w:pPr>
        <w:pStyle w:val="TOC1"/>
        <w:rPr>
          <w:rFonts w:asciiTheme="minorHAnsi" w:eastAsiaTheme="minorEastAsia" w:hAnsiTheme="minorHAnsi" w:cstheme="minorBidi"/>
          <w:noProof/>
          <w:sz w:val="24"/>
          <w:lang w:val="fr-FR" w:eastAsia="ja-JP"/>
        </w:rPr>
      </w:pPr>
      <w:r>
        <w:rPr>
          <w:noProof/>
        </w:rPr>
        <w:t>13.0</w:t>
      </w:r>
      <w:r>
        <w:rPr>
          <w:rFonts w:asciiTheme="minorHAnsi" w:eastAsiaTheme="minorEastAsia" w:hAnsiTheme="minorHAnsi" w:cstheme="minorBidi"/>
          <w:noProof/>
          <w:sz w:val="24"/>
          <w:lang w:val="fr-FR" w:eastAsia="ja-JP"/>
        </w:rPr>
        <w:tab/>
      </w:r>
      <w:r>
        <w:rPr>
          <w:noProof/>
        </w:rPr>
        <w:t>Acknowledgements</w:t>
      </w:r>
      <w:r>
        <w:rPr>
          <w:noProof/>
        </w:rPr>
        <w:tab/>
      </w:r>
      <w:r w:rsidR="001563E0">
        <w:rPr>
          <w:noProof/>
        </w:rPr>
        <w:fldChar w:fldCharType="begin"/>
      </w:r>
      <w:r>
        <w:rPr>
          <w:noProof/>
        </w:rPr>
        <w:instrText xml:space="preserve"> PAGEREF _Toc193387667 \h </w:instrText>
      </w:r>
      <w:r w:rsidR="00A52305">
        <w:rPr>
          <w:noProof/>
        </w:rPr>
      </w:r>
      <w:r w:rsidR="001563E0">
        <w:rPr>
          <w:noProof/>
        </w:rPr>
        <w:fldChar w:fldCharType="separate"/>
      </w:r>
      <w:r w:rsidR="00137C8F">
        <w:rPr>
          <w:noProof/>
        </w:rPr>
        <w:t>112</w:t>
      </w:r>
      <w:r w:rsidR="001563E0">
        <w:rPr>
          <w:noProof/>
        </w:rPr>
        <w:fldChar w:fldCharType="end"/>
      </w:r>
    </w:p>
    <w:p w:rsidR="002E2718" w:rsidRDefault="002E2718" w:rsidP="00FB60B2">
      <w:pPr>
        <w:pStyle w:val="TOC1"/>
        <w:rPr>
          <w:rFonts w:asciiTheme="minorHAnsi" w:eastAsiaTheme="minorEastAsia" w:hAnsiTheme="minorHAnsi" w:cstheme="minorBidi"/>
          <w:noProof/>
          <w:sz w:val="24"/>
          <w:lang w:val="fr-FR" w:eastAsia="ja-JP"/>
        </w:rPr>
      </w:pPr>
      <w:r>
        <w:rPr>
          <w:noProof/>
        </w:rPr>
        <w:t>14.0</w:t>
      </w:r>
      <w:r>
        <w:rPr>
          <w:rFonts w:asciiTheme="minorHAnsi" w:eastAsiaTheme="minorEastAsia" w:hAnsiTheme="minorHAnsi" w:cstheme="minorBidi"/>
          <w:noProof/>
          <w:sz w:val="24"/>
          <w:lang w:val="fr-FR" w:eastAsia="ja-JP"/>
        </w:rPr>
        <w:tab/>
      </w:r>
      <w:r>
        <w:rPr>
          <w:noProof/>
        </w:rPr>
        <w:t>Literature Cited</w:t>
      </w:r>
      <w:r>
        <w:rPr>
          <w:noProof/>
        </w:rPr>
        <w:tab/>
      </w:r>
      <w:r w:rsidR="001563E0">
        <w:rPr>
          <w:noProof/>
        </w:rPr>
        <w:fldChar w:fldCharType="begin"/>
      </w:r>
      <w:r>
        <w:rPr>
          <w:noProof/>
        </w:rPr>
        <w:instrText xml:space="preserve"> PAGEREF _Toc193387668 \h </w:instrText>
      </w:r>
      <w:r w:rsidR="00A52305">
        <w:rPr>
          <w:noProof/>
        </w:rPr>
      </w:r>
      <w:r w:rsidR="001563E0">
        <w:rPr>
          <w:noProof/>
        </w:rPr>
        <w:fldChar w:fldCharType="separate"/>
      </w:r>
      <w:r w:rsidR="00137C8F">
        <w:rPr>
          <w:noProof/>
        </w:rPr>
        <w:t>114</w:t>
      </w:r>
      <w:r w:rsidR="001563E0">
        <w:rPr>
          <w:noProof/>
        </w:rPr>
        <w:fldChar w:fldCharType="end"/>
      </w:r>
    </w:p>
    <w:p w:rsidR="002E2718" w:rsidRDefault="002E2718" w:rsidP="00FB60B2">
      <w:pPr>
        <w:pStyle w:val="TOC1"/>
        <w:rPr>
          <w:rFonts w:asciiTheme="minorHAnsi" w:eastAsiaTheme="minorEastAsia" w:hAnsiTheme="minorHAnsi" w:cstheme="minorBidi"/>
          <w:noProof/>
          <w:sz w:val="24"/>
          <w:lang w:val="fr-FR" w:eastAsia="ja-JP"/>
        </w:rPr>
      </w:pPr>
      <w:r>
        <w:rPr>
          <w:noProof/>
        </w:rPr>
        <w:t>15.0</w:t>
      </w:r>
      <w:r>
        <w:rPr>
          <w:rFonts w:asciiTheme="minorHAnsi" w:eastAsiaTheme="minorEastAsia" w:hAnsiTheme="minorHAnsi" w:cstheme="minorBidi"/>
          <w:noProof/>
          <w:sz w:val="24"/>
          <w:lang w:val="fr-FR" w:eastAsia="ja-JP"/>
        </w:rPr>
        <w:tab/>
      </w:r>
      <w:r>
        <w:rPr>
          <w:noProof/>
        </w:rPr>
        <w:t>Appendices</w:t>
      </w:r>
      <w:r>
        <w:rPr>
          <w:noProof/>
        </w:rPr>
        <w:tab/>
      </w:r>
      <w:r w:rsidR="001563E0">
        <w:rPr>
          <w:noProof/>
        </w:rPr>
        <w:fldChar w:fldCharType="begin"/>
      </w:r>
      <w:r>
        <w:rPr>
          <w:noProof/>
        </w:rPr>
        <w:instrText xml:space="preserve"> PAGEREF _Toc193387669 \h </w:instrText>
      </w:r>
      <w:r w:rsidR="00A52305">
        <w:rPr>
          <w:noProof/>
        </w:rPr>
      </w:r>
      <w:r w:rsidR="001563E0">
        <w:rPr>
          <w:noProof/>
        </w:rPr>
        <w:fldChar w:fldCharType="separate"/>
      </w:r>
      <w:r w:rsidR="00137C8F">
        <w:rPr>
          <w:noProof/>
        </w:rPr>
        <w:t>118</w:t>
      </w:r>
      <w:r w:rsidR="001563E0">
        <w:rPr>
          <w:noProof/>
        </w:rPr>
        <w:fldChar w:fldCharType="end"/>
      </w:r>
    </w:p>
    <w:p w:rsidR="00082E48" w:rsidRDefault="001563E0" w:rsidP="00FB60B2">
      <w:pPr>
        <w:pStyle w:val="TOC1"/>
      </w:pPr>
      <w:r w:rsidRPr="005638BF">
        <w:fldChar w:fldCharType="end"/>
      </w:r>
    </w:p>
    <w:p w:rsidR="005638BF" w:rsidRPr="006A2A31" w:rsidRDefault="005638BF" w:rsidP="00FB60B2">
      <w:pPr>
        <w:pStyle w:val="TOC1"/>
      </w:pPr>
      <w:r w:rsidRPr="006A2A31">
        <w:t xml:space="preserve">Table of </w:t>
      </w:r>
      <w:r>
        <w:t>figures</w:t>
      </w:r>
    </w:p>
    <w:p w:rsidR="002E2718" w:rsidRDefault="001563E0">
      <w:pPr>
        <w:pStyle w:val="TableofFigures"/>
        <w:rPr>
          <w:rFonts w:asciiTheme="minorHAnsi" w:eastAsiaTheme="minorEastAsia" w:hAnsiTheme="minorHAnsi" w:cstheme="minorBidi"/>
          <w:noProof/>
          <w:sz w:val="24"/>
          <w:szCs w:val="24"/>
          <w:lang w:val="fr-FR" w:eastAsia="ja-JP"/>
        </w:rPr>
      </w:pPr>
      <w:r w:rsidRPr="001563E0">
        <w:fldChar w:fldCharType="begin"/>
      </w:r>
      <w:r w:rsidR="00784A69" w:rsidRPr="0045023B">
        <w:instrText xml:space="preserve"> TOC \c "Figure" </w:instrText>
      </w:r>
      <w:r w:rsidRPr="001563E0">
        <w:fldChar w:fldCharType="separate"/>
      </w:r>
      <w:r w:rsidR="002E2718">
        <w:rPr>
          <w:noProof/>
        </w:rPr>
        <w:t>Figure 2.1. Percentage of water and land in a 70-km radius from Cabot Head Research Station.</w:t>
      </w:r>
      <w:r w:rsidR="002E2718">
        <w:rPr>
          <w:noProof/>
        </w:rPr>
        <w:tab/>
      </w:r>
      <w:r>
        <w:rPr>
          <w:noProof/>
        </w:rPr>
        <w:fldChar w:fldCharType="begin"/>
      </w:r>
      <w:r w:rsidR="002E2718">
        <w:rPr>
          <w:noProof/>
        </w:rPr>
        <w:instrText xml:space="preserve"> PAGEREF _Toc193387670 \h </w:instrText>
      </w:r>
      <w:r w:rsidR="00A52305">
        <w:rPr>
          <w:noProof/>
        </w:rPr>
      </w:r>
      <w:r>
        <w:rPr>
          <w:noProof/>
        </w:rPr>
        <w:fldChar w:fldCharType="separate"/>
      </w:r>
      <w:r w:rsidR="00137C8F">
        <w:rPr>
          <w:noProof/>
        </w:rPr>
        <w:t>11</w:t>
      </w:r>
      <w:r>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3.1</w:t>
      </w:r>
      <w:r w:rsidRPr="003F1D7D">
        <w:rPr>
          <w:rFonts w:eastAsiaTheme="minorEastAsia"/>
          <w:noProof/>
          <w:lang w:eastAsia="fr-FR"/>
        </w:rPr>
        <w:t>. Number of species detected by season and by year at Cabot Head</w:t>
      </w:r>
      <w:r>
        <w:rPr>
          <w:noProof/>
        </w:rPr>
        <w:tab/>
      </w:r>
      <w:r w:rsidR="001563E0">
        <w:rPr>
          <w:noProof/>
        </w:rPr>
        <w:fldChar w:fldCharType="begin"/>
      </w:r>
      <w:r>
        <w:rPr>
          <w:noProof/>
        </w:rPr>
        <w:instrText xml:space="preserve"> PAGEREF _Toc193387671 \h </w:instrText>
      </w:r>
      <w:r w:rsidR="00A52305">
        <w:rPr>
          <w:noProof/>
        </w:rPr>
      </w:r>
      <w:r w:rsidR="001563E0">
        <w:rPr>
          <w:noProof/>
        </w:rPr>
        <w:fldChar w:fldCharType="separate"/>
      </w:r>
      <w:r w:rsidR="00137C8F">
        <w:rPr>
          <w:noProof/>
        </w:rPr>
        <w:t>17</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3.2. Spring (top) and fall (bottom) phenology of the most abundant species at Cabot Head</w:t>
      </w:r>
      <w:r>
        <w:rPr>
          <w:noProof/>
        </w:rPr>
        <w:tab/>
      </w:r>
      <w:r w:rsidR="001563E0">
        <w:rPr>
          <w:noProof/>
        </w:rPr>
        <w:fldChar w:fldCharType="begin"/>
      </w:r>
      <w:r>
        <w:rPr>
          <w:noProof/>
        </w:rPr>
        <w:instrText xml:space="preserve"> PAGEREF _Toc193387672 \h </w:instrText>
      </w:r>
      <w:r w:rsidR="00A52305">
        <w:rPr>
          <w:noProof/>
        </w:rPr>
      </w:r>
      <w:r w:rsidR="001563E0">
        <w:rPr>
          <w:noProof/>
        </w:rPr>
        <w:fldChar w:fldCharType="separate"/>
      </w:r>
      <w:r w:rsidR="00137C8F">
        <w:rPr>
          <w:noProof/>
        </w:rPr>
        <w:t>18</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3.3. Average Estimated Totals by season of the ten most abundant species and selected groups of birds at Cabot Head, 2002-2011.</w:t>
      </w:r>
      <w:r>
        <w:rPr>
          <w:noProof/>
        </w:rPr>
        <w:tab/>
      </w:r>
      <w:r w:rsidR="001563E0">
        <w:rPr>
          <w:noProof/>
        </w:rPr>
        <w:fldChar w:fldCharType="begin"/>
      </w:r>
      <w:r>
        <w:rPr>
          <w:noProof/>
        </w:rPr>
        <w:instrText xml:space="preserve"> PAGEREF _Toc193387673 \h </w:instrText>
      </w:r>
      <w:r w:rsidR="00A52305">
        <w:rPr>
          <w:noProof/>
        </w:rPr>
      </w:r>
      <w:r w:rsidR="001563E0">
        <w:rPr>
          <w:noProof/>
        </w:rPr>
        <w:fldChar w:fldCharType="separate"/>
      </w:r>
      <w:r w:rsidR="00137C8F">
        <w:rPr>
          <w:noProof/>
        </w:rPr>
        <w:t>20</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3.4. Percentage of Estimated Total by season for the 81 species observed every season of every year at Cabot Head, 2002-2011.</w:t>
      </w:r>
      <w:r>
        <w:rPr>
          <w:noProof/>
        </w:rPr>
        <w:tab/>
      </w:r>
      <w:r w:rsidR="001563E0">
        <w:rPr>
          <w:noProof/>
        </w:rPr>
        <w:fldChar w:fldCharType="begin"/>
      </w:r>
      <w:r>
        <w:rPr>
          <w:noProof/>
        </w:rPr>
        <w:instrText xml:space="preserve"> PAGEREF _Toc193387674 \h </w:instrText>
      </w:r>
      <w:r w:rsidR="00A52305">
        <w:rPr>
          <w:noProof/>
        </w:rPr>
      </w:r>
      <w:r w:rsidR="001563E0">
        <w:rPr>
          <w:noProof/>
        </w:rPr>
        <w:fldChar w:fldCharType="separate"/>
      </w:r>
      <w:r w:rsidR="00137C8F">
        <w:rPr>
          <w:noProof/>
        </w:rPr>
        <w:t>21</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3.5</w:t>
      </w:r>
      <w:r w:rsidRPr="003F1D7D">
        <w:rPr>
          <w:rFonts w:eastAsiaTheme="minorEastAsia"/>
          <w:noProof/>
          <w:lang w:eastAsia="fr-FR"/>
        </w:rPr>
        <w:t>: Age-ratio of birds banded in spring and fall at Cabot Head, 2002-2011</w:t>
      </w:r>
      <w:r>
        <w:rPr>
          <w:noProof/>
        </w:rPr>
        <w:tab/>
      </w:r>
      <w:r w:rsidR="001563E0">
        <w:rPr>
          <w:noProof/>
        </w:rPr>
        <w:fldChar w:fldCharType="begin"/>
      </w:r>
      <w:r>
        <w:rPr>
          <w:noProof/>
        </w:rPr>
        <w:instrText xml:space="preserve"> PAGEREF _Toc193387675 \h </w:instrText>
      </w:r>
      <w:r w:rsidR="00A52305">
        <w:rPr>
          <w:noProof/>
        </w:rPr>
      </w:r>
      <w:r w:rsidR="001563E0">
        <w:rPr>
          <w:noProof/>
        </w:rPr>
        <w:fldChar w:fldCharType="separate"/>
      </w:r>
      <w:r w:rsidR="00137C8F">
        <w:rPr>
          <w:noProof/>
        </w:rPr>
        <w:t>22</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4.1. Locations of birds banded elsewhere and recovered at Cabot Head Research Station.</w:t>
      </w:r>
      <w:r>
        <w:rPr>
          <w:noProof/>
        </w:rPr>
        <w:tab/>
      </w:r>
      <w:r w:rsidR="001563E0">
        <w:rPr>
          <w:noProof/>
        </w:rPr>
        <w:fldChar w:fldCharType="begin"/>
      </w:r>
      <w:r>
        <w:rPr>
          <w:noProof/>
        </w:rPr>
        <w:instrText xml:space="preserve"> PAGEREF _Toc193387676 \h </w:instrText>
      </w:r>
      <w:r w:rsidR="00A52305">
        <w:rPr>
          <w:noProof/>
        </w:rPr>
      </w:r>
      <w:r w:rsidR="001563E0">
        <w:rPr>
          <w:noProof/>
        </w:rPr>
        <w:fldChar w:fldCharType="separate"/>
      </w:r>
      <w:r w:rsidR="00137C8F">
        <w:rPr>
          <w:noProof/>
        </w:rPr>
        <w:t>28</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4.2. Locations of birds banded at Cabot Head Research Station and recovered elsewhere.</w:t>
      </w:r>
      <w:r>
        <w:rPr>
          <w:noProof/>
        </w:rPr>
        <w:tab/>
      </w:r>
      <w:r w:rsidR="001563E0">
        <w:rPr>
          <w:noProof/>
        </w:rPr>
        <w:fldChar w:fldCharType="begin"/>
      </w:r>
      <w:r>
        <w:rPr>
          <w:noProof/>
        </w:rPr>
        <w:instrText xml:space="preserve"> PAGEREF _Toc193387677 \h </w:instrText>
      </w:r>
      <w:r w:rsidR="00A52305">
        <w:rPr>
          <w:noProof/>
        </w:rPr>
      </w:r>
      <w:r w:rsidR="001563E0">
        <w:rPr>
          <w:noProof/>
        </w:rPr>
        <w:fldChar w:fldCharType="separate"/>
      </w:r>
      <w:r w:rsidR="00137C8F">
        <w:rPr>
          <w:noProof/>
        </w:rPr>
        <w:t>28</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5.1. Catchment Areas of Hermit Thrushes captured in spring (left) and fall (right) in Bird Observatories around the Great Lakes.</w:t>
      </w:r>
      <w:r>
        <w:rPr>
          <w:noProof/>
        </w:rPr>
        <w:tab/>
      </w:r>
      <w:r w:rsidR="001563E0">
        <w:rPr>
          <w:noProof/>
        </w:rPr>
        <w:fldChar w:fldCharType="begin"/>
      </w:r>
      <w:r>
        <w:rPr>
          <w:noProof/>
        </w:rPr>
        <w:instrText xml:space="preserve"> PAGEREF _Toc193387678 \h </w:instrText>
      </w:r>
      <w:r w:rsidR="00A52305">
        <w:rPr>
          <w:noProof/>
        </w:rPr>
      </w:r>
      <w:r w:rsidR="001563E0">
        <w:rPr>
          <w:noProof/>
        </w:rPr>
        <w:fldChar w:fldCharType="separate"/>
      </w:r>
      <w:r w:rsidR="00137C8F">
        <w:rPr>
          <w:noProof/>
        </w:rPr>
        <w:t>33</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5.2. Catchment Areas of Lincoln’s Sparrows captured in spring (left) and fall (right) in Bird Observatories around the Great Lakes.</w:t>
      </w:r>
      <w:r>
        <w:rPr>
          <w:noProof/>
        </w:rPr>
        <w:tab/>
      </w:r>
      <w:r w:rsidR="001563E0">
        <w:rPr>
          <w:noProof/>
        </w:rPr>
        <w:fldChar w:fldCharType="begin"/>
      </w:r>
      <w:r>
        <w:rPr>
          <w:noProof/>
        </w:rPr>
        <w:instrText xml:space="preserve"> PAGEREF _Toc193387679 \h </w:instrText>
      </w:r>
      <w:r w:rsidR="00A52305">
        <w:rPr>
          <w:noProof/>
        </w:rPr>
      </w:r>
      <w:r w:rsidR="001563E0">
        <w:rPr>
          <w:noProof/>
        </w:rPr>
        <w:fldChar w:fldCharType="separate"/>
      </w:r>
      <w:r w:rsidR="00137C8F">
        <w:rPr>
          <w:noProof/>
        </w:rPr>
        <w:t>33</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5.3. Catchment Areas of American Redstarts captured in spring (left) and of Wilson’s Warblers captured in spring (right) in Bird Observatories around the Great Lakes.</w:t>
      </w:r>
      <w:r>
        <w:rPr>
          <w:noProof/>
        </w:rPr>
        <w:tab/>
      </w:r>
      <w:r w:rsidR="001563E0">
        <w:rPr>
          <w:noProof/>
        </w:rPr>
        <w:fldChar w:fldCharType="begin"/>
      </w:r>
      <w:r>
        <w:rPr>
          <w:noProof/>
        </w:rPr>
        <w:instrText xml:space="preserve"> PAGEREF _Toc193387680 \h </w:instrText>
      </w:r>
      <w:r w:rsidR="00A52305">
        <w:rPr>
          <w:noProof/>
        </w:rPr>
      </w:r>
      <w:r w:rsidR="001563E0">
        <w:rPr>
          <w:noProof/>
        </w:rPr>
        <w:fldChar w:fldCharType="separate"/>
      </w:r>
      <w:r w:rsidR="00137C8F">
        <w:rPr>
          <w:noProof/>
        </w:rPr>
        <w:t>34</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5.4. Catchment Areas of Orange-crowned Warblers captured in spring (left) and in fall (right) in Bird Observatories around the Great Lakes.</w:t>
      </w:r>
      <w:r>
        <w:rPr>
          <w:noProof/>
        </w:rPr>
        <w:tab/>
      </w:r>
      <w:r w:rsidR="001563E0">
        <w:rPr>
          <w:noProof/>
        </w:rPr>
        <w:fldChar w:fldCharType="begin"/>
      </w:r>
      <w:r>
        <w:rPr>
          <w:noProof/>
        </w:rPr>
        <w:instrText xml:space="preserve"> PAGEREF _Toc193387681 \h </w:instrText>
      </w:r>
      <w:r w:rsidR="00A52305">
        <w:rPr>
          <w:noProof/>
        </w:rPr>
      </w:r>
      <w:r w:rsidR="001563E0">
        <w:rPr>
          <w:noProof/>
        </w:rPr>
        <w:fldChar w:fldCharType="separate"/>
      </w:r>
      <w:r w:rsidR="00137C8F">
        <w:rPr>
          <w:noProof/>
        </w:rPr>
        <w:t>34</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5.5. Catchment Areas of Magnolia Warblers captured in spring (left) and of Northern Waterthrushes captured in spring (right) in Bird Observatories around the Great Lakes.</w:t>
      </w:r>
      <w:r>
        <w:rPr>
          <w:noProof/>
        </w:rPr>
        <w:tab/>
      </w:r>
      <w:r w:rsidR="001563E0">
        <w:rPr>
          <w:noProof/>
        </w:rPr>
        <w:fldChar w:fldCharType="begin"/>
      </w:r>
      <w:r>
        <w:rPr>
          <w:noProof/>
        </w:rPr>
        <w:instrText xml:space="preserve"> PAGEREF _Toc193387682 \h </w:instrText>
      </w:r>
      <w:r w:rsidR="00A52305">
        <w:rPr>
          <w:noProof/>
        </w:rPr>
      </w:r>
      <w:r w:rsidR="001563E0">
        <w:rPr>
          <w:noProof/>
        </w:rPr>
        <w:fldChar w:fldCharType="separate"/>
      </w:r>
      <w:r w:rsidR="00137C8F">
        <w:rPr>
          <w:noProof/>
        </w:rPr>
        <w:t>35</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5.6. Catchment Areas of Ruby-crowned Kinglets captured in spring (left) and of Myrtle Warblers captured in spring (right) in Bird Observatories around the Great Lakes.</w:t>
      </w:r>
      <w:r>
        <w:rPr>
          <w:noProof/>
        </w:rPr>
        <w:tab/>
      </w:r>
      <w:r w:rsidR="001563E0">
        <w:rPr>
          <w:noProof/>
        </w:rPr>
        <w:fldChar w:fldCharType="begin"/>
      </w:r>
      <w:r>
        <w:rPr>
          <w:noProof/>
        </w:rPr>
        <w:instrText xml:space="preserve"> PAGEREF _Toc193387683 \h </w:instrText>
      </w:r>
      <w:r w:rsidR="00A52305">
        <w:rPr>
          <w:noProof/>
        </w:rPr>
      </w:r>
      <w:r w:rsidR="001563E0">
        <w:rPr>
          <w:noProof/>
        </w:rPr>
        <w:fldChar w:fldCharType="separate"/>
      </w:r>
      <w:r w:rsidR="00137C8F">
        <w:rPr>
          <w:noProof/>
        </w:rPr>
        <w:t>35</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5.7. Catchment Areas of Swainson’s Thrushes captured in spring (left) and of Traill’s Flycatchers captured in fall (right) in Bird Observatories around the Great Lakes.</w:t>
      </w:r>
      <w:r>
        <w:rPr>
          <w:noProof/>
        </w:rPr>
        <w:tab/>
      </w:r>
      <w:r w:rsidR="001563E0">
        <w:rPr>
          <w:noProof/>
        </w:rPr>
        <w:fldChar w:fldCharType="begin"/>
      </w:r>
      <w:r>
        <w:rPr>
          <w:noProof/>
        </w:rPr>
        <w:instrText xml:space="preserve"> PAGEREF _Toc193387684 \h </w:instrText>
      </w:r>
      <w:r w:rsidR="00A52305">
        <w:rPr>
          <w:noProof/>
        </w:rPr>
      </w:r>
      <w:r w:rsidR="001563E0">
        <w:rPr>
          <w:noProof/>
        </w:rPr>
        <w:fldChar w:fldCharType="separate"/>
      </w:r>
      <w:r w:rsidR="00137C8F">
        <w:rPr>
          <w:noProof/>
        </w:rPr>
        <w:t>36</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6.1. Spring (top) and fall (bottom) phenology in relation to age and sex for Magnolia Warbler at Cabot Head (average 2002-2011).</w:t>
      </w:r>
      <w:r>
        <w:rPr>
          <w:noProof/>
        </w:rPr>
        <w:tab/>
      </w:r>
      <w:r w:rsidR="001563E0">
        <w:rPr>
          <w:noProof/>
        </w:rPr>
        <w:fldChar w:fldCharType="begin"/>
      </w:r>
      <w:r>
        <w:rPr>
          <w:noProof/>
        </w:rPr>
        <w:instrText xml:space="preserve"> PAGEREF _Toc193387685 \h </w:instrText>
      </w:r>
      <w:r w:rsidR="00A52305">
        <w:rPr>
          <w:noProof/>
        </w:rPr>
      </w:r>
      <w:r w:rsidR="001563E0">
        <w:rPr>
          <w:noProof/>
        </w:rPr>
        <w:fldChar w:fldCharType="separate"/>
      </w:r>
      <w:r w:rsidR="00137C8F">
        <w:rPr>
          <w:noProof/>
        </w:rPr>
        <w:t>50</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6.2. Spring (top) and fall (bottom) phenology in relation to age and sex for Ruby-crowned Kinglet at Cabot Head (average 2002-2011).</w:t>
      </w:r>
      <w:r>
        <w:rPr>
          <w:noProof/>
        </w:rPr>
        <w:tab/>
      </w:r>
      <w:r w:rsidR="001563E0">
        <w:rPr>
          <w:noProof/>
        </w:rPr>
        <w:fldChar w:fldCharType="begin"/>
      </w:r>
      <w:r>
        <w:rPr>
          <w:noProof/>
        </w:rPr>
        <w:instrText xml:space="preserve"> PAGEREF _Toc193387686 \h </w:instrText>
      </w:r>
      <w:r w:rsidR="00A52305">
        <w:rPr>
          <w:noProof/>
        </w:rPr>
      </w:r>
      <w:r w:rsidR="001563E0">
        <w:rPr>
          <w:noProof/>
        </w:rPr>
        <w:fldChar w:fldCharType="separate"/>
      </w:r>
      <w:r w:rsidR="00137C8F">
        <w:rPr>
          <w:noProof/>
        </w:rPr>
        <w:t>51</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6.3. Spring (top) and fall (bottom) phenology of Myrtle Warbler at Cabot Head (2002-2011).</w:t>
      </w:r>
      <w:r>
        <w:rPr>
          <w:noProof/>
        </w:rPr>
        <w:tab/>
      </w:r>
      <w:r w:rsidR="001563E0">
        <w:rPr>
          <w:noProof/>
        </w:rPr>
        <w:fldChar w:fldCharType="begin"/>
      </w:r>
      <w:r>
        <w:rPr>
          <w:noProof/>
        </w:rPr>
        <w:instrText xml:space="preserve"> PAGEREF _Toc193387687 \h </w:instrText>
      </w:r>
      <w:r w:rsidR="00A52305">
        <w:rPr>
          <w:noProof/>
        </w:rPr>
      </w:r>
      <w:r w:rsidR="001563E0">
        <w:rPr>
          <w:noProof/>
        </w:rPr>
        <w:fldChar w:fldCharType="separate"/>
      </w:r>
      <w:r w:rsidR="00137C8F">
        <w:rPr>
          <w:noProof/>
        </w:rPr>
        <w:t>52</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6.4. Spring (top) and fall (bottom) phenology for Western Palm Warbler Warbler at Cabot Head (average 2002-2011).</w:t>
      </w:r>
      <w:r>
        <w:rPr>
          <w:noProof/>
        </w:rPr>
        <w:tab/>
      </w:r>
      <w:r w:rsidR="001563E0">
        <w:rPr>
          <w:noProof/>
        </w:rPr>
        <w:fldChar w:fldCharType="begin"/>
      </w:r>
      <w:r>
        <w:rPr>
          <w:noProof/>
        </w:rPr>
        <w:instrText xml:space="preserve"> PAGEREF _Toc193387688 \h </w:instrText>
      </w:r>
      <w:r w:rsidR="00A52305">
        <w:rPr>
          <w:noProof/>
        </w:rPr>
      </w:r>
      <w:r w:rsidR="001563E0">
        <w:rPr>
          <w:noProof/>
        </w:rPr>
        <w:fldChar w:fldCharType="separate"/>
      </w:r>
      <w:r w:rsidR="00137C8F">
        <w:rPr>
          <w:noProof/>
        </w:rPr>
        <w:t>53</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6.5. Spring (top) and fall (bottom) phenology for White-throated Sparrow at Cabot Head (average 2002-2011).</w:t>
      </w:r>
      <w:r>
        <w:rPr>
          <w:noProof/>
        </w:rPr>
        <w:tab/>
      </w:r>
      <w:r w:rsidR="001563E0">
        <w:rPr>
          <w:noProof/>
        </w:rPr>
        <w:fldChar w:fldCharType="begin"/>
      </w:r>
      <w:r>
        <w:rPr>
          <w:noProof/>
        </w:rPr>
        <w:instrText xml:space="preserve"> PAGEREF _Toc193387689 \h </w:instrText>
      </w:r>
      <w:r w:rsidR="00A52305">
        <w:rPr>
          <w:noProof/>
        </w:rPr>
      </w:r>
      <w:r w:rsidR="001563E0">
        <w:rPr>
          <w:noProof/>
        </w:rPr>
        <w:fldChar w:fldCharType="separate"/>
      </w:r>
      <w:r w:rsidR="00137C8F">
        <w:rPr>
          <w:noProof/>
        </w:rPr>
        <w:t>54</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6.6. Spring (top) and fall (bottom) phenology for White-crowned Sparrow at Cabot Head (average 2002-2011).</w:t>
      </w:r>
      <w:r>
        <w:rPr>
          <w:noProof/>
        </w:rPr>
        <w:tab/>
      </w:r>
      <w:r w:rsidR="001563E0">
        <w:rPr>
          <w:noProof/>
        </w:rPr>
        <w:fldChar w:fldCharType="begin"/>
      </w:r>
      <w:r>
        <w:rPr>
          <w:noProof/>
        </w:rPr>
        <w:instrText xml:space="preserve"> PAGEREF _Toc193387690 \h </w:instrText>
      </w:r>
      <w:r w:rsidR="00A52305">
        <w:rPr>
          <w:noProof/>
        </w:rPr>
      </w:r>
      <w:r w:rsidR="001563E0">
        <w:rPr>
          <w:noProof/>
        </w:rPr>
        <w:fldChar w:fldCharType="separate"/>
      </w:r>
      <w:r w:rsidR="00137C8F">
        <w:rPr>
          <w:noProof/>
        </w:rPr>
        <w:t>55</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6.7. Spring (top) and fall (bottom) phenology for Slate-colored Junco at Cabot Head (average 2002-2011).</w:t>
      </w:r>
      <w:r>
        <w:rPr>
          <w:noProof/>
        </w:rPr>
        <w:tab/>
      </w:r>
      <w:r w:rsidR="001563E0">
        <w:rPr>
          <w:noProof/>
        </w:rPr>
        <w:fldChar w:fldCharType="begin"/>
      </w:r>
      <w:r>
        <w:rPr>
          <w:noProof/>
        </w:rPr>
        <w:instrText xml:space="preserve"> PAGEREF _Toc193387691 \h </w:instrText>
      </w:r>
      <w:r w:rsidR="00A52305">
        <w:rPr>
          <w:noProof/>
        </w:rPr>
      </w:r>
      <w:r w:rsidR="001563E0">
        <w:rPr>
          <w:noProof/>
        </w:rPr>
        <w:fldChar w:fldCharType="separate"/>
      </w:r>
      <w:r w:rsidR="00137C8F">
        <w:rPr>
          <w:noProof/>
        </w:rPr>
        <w:t>56</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6.8. Spring phenology for Canada Warbler at Cabot Head (average 2002-2011).</w:t>
      </w:r>
      <w:r>
        <w:rPr>
          <w:noProof/>
        </w:rPr>
        <w:tab/>
      </w:r>
      <w:r w:rsidR="001563E0">
        <w:rPr>
          <w:noProof/>
        </w:rPr>
        <w:fldChar w:fldCharType="begin"/>
      </w:r>
      <w:r>
        <w:rPr>
          <w:noProof/>
        </w:rPr>
        <w:instrText xml:space="preserve"> PAGEREF _Toc193387692 \h </w:instrText>
      </w:r>
      <w:r w:rsidR="00A52305">
        <w:rPr>
          <w:noProof/>
        </w:rPr>
      </w:r>
      <w:r w:rsidR="001563E0">
        <w:rPr>
          <w:noProof/>
        </w:rPr>
        <w:fldChar w:fldCharType="separate"/>
      </w:r>
      <w:r w:rsidR="00137C8F">
        <w:rPr>
          <w:noProof/>
        </w:rPr>
        <w:t>57</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6.9. Spring (top) and fall (bottom) phenology in relation to age and sex for Nashville Warbler at Cabot Head, (average 2002-2011).</w:t>
      </w:r>
      <w:r>
        <w:rPr>
          <w:noProof/>
        </w:rPr>
        <w:tab/>
      </w:r>
      <w:r w:rsidR="001563E0">
        <w:rPr>
          <w:noProof/>
        </w:rPr>
        <w:fldChar w:fldCharType="begin"/>
      </w:r>
      <w:r>
        <w:rPr>
          <w:noProof/>
        </w:rPr>
        <w:instrText xml:space="preserve"> PAGEREF _Toc193387693 \h </w:instrText>
      </w:r>
      <w:r w:rsidR="00A52305">
        <w:rPr>
          <w:noProof/>
        </w:rPr>
      </w:r>
      <w:r w:rsidR="001563E0">
        <w:rPr>
          <w:noProof/>
        </w:rPr>
        <w:fldChar w:fldCharType="separate"/>
      </w:r>
      <w:r w:rsidR="00137C8F">
        <w:rPr>
          <w:noProof/>
        </w:rPr>
        <w:t>58</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6.10. Spring phenology for Chestnut-sided Warbler at Cabot Head (average 2002-2011).</w:t>
      </w:r>
      <w:r>
        <w:rPr>
          <w:noProof/>
        </w:rPr>
        <w:tab/>
      </w:r>
      <w:r w:rsidR="001563E0">
        <w:rPr>
          <w:noProof/>
        </w:rPr>
        <w:fldChar w:fldCharType="begin"/>
      </w:r>
      <w:r>
        <w:rPr>
          <w:noProof/>
        </w:rPr>
        <w:instrText xml:space="preserve"> PAGEREF _Toc193387694 \h </w:instrText>
      </w:r>
      <w:r w:rsidR="00A52305">
        <w:rPr>
          <w:noProof/>
        </w:rPr>
      </w:r>
      <w:r w:rsidR="001563E0">
        <w:rPr>
          <w:noProof/>
        </w:rPr>
        <w:fldChar w:fldCharType="separate"/>
      </w:r>
      <w:r w:rsidR="00137C8F">
        <w:rPr>
          <w:noProof/>
        </w:rPr>
        <w:t>59</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6.11. Spring (top) and fall (bottom) phenology for Brown Creeper at Cabot Head, (average 2002-2011).</w:t>
      </w:r>
      <w:r>
        <w:rPr>
          <w:noProof/>
        </w:rPr>
        <w:tab/>
      </w:r>
      <w:r w:rsidR="001563E0">
        <w:rPr>
          <w:noProof/>
        </w:rPr>
        <w:fldChar w:fldCharType="begin"/>
      </w:r>
      <w:r>
        <w:rPr>
          <w:noProof/>
        </w:rPr>
        <w:instrText xml:space="preserve"> PAGEREF _Toc193387695 \h </w:instrText>
      </w:r>
      <w:r w:rsidR="00A52305">
        <w:rPr>
          <w:noProof/>
        </w:rPr>
      </w:r>
      <w:r w:rsidR="001563E0">
        <w:rPr>
          <w:noProof/>
        </w:rPr>
        <w:fldChar w:fldCharType="separate"/>
      </w:r>
      <w:r w:rsidR="00137C8F">
        <w:rPr>
          <w:noProof/>
        </w:rPr>
        <w:t>60</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6.12. Spring (top) and fall (bottom) phenology in relation to age for Hermit Thrush at Cabot Head (average 2002-2011).</w:t>
      </w:r>
      <w:r>
        <w:rPr>
          <w:noProof/>
        </w:rPr>
        <w:tab/>
      </w:r>
      <w:r w:rsidR="001563E0">
        <w:rPr>
          <w:noProof/>
        </w:rPr>
        <w:fldChar w:fldCharType="begin"/>
      </w:r>
      <w:r>
        <w:rPr>
          <w:noProof/>
        </w:rPr>
        <w:instrText xml:space="preserve"> PAGEREF _Toc193387696 \h </w:instrText>
      </w:r>
      <w:r w:rsidR="00A52305">
        <w:rPr>
          <w:noProof/>
        </w:rPr>
      </w:r>
      <w:r w:rsidR="001563E0">
        <w:rPr>
          <w:noProof/>
        </w:rPr>
        <w:fldChar w:fldCharType="separate"/>
      </w:r>
      <w:r w:rsidR="00137C8F">
        <w:rPr>
          <w:noProof/>
        </w:rPr>
        <w:t>61</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6.13. Spring phenology for swallows at Cabot Head (average 2002-2011).</w:t>
      </w:r>
      <w:r>
        <w:rPr>
          <w:noProof/>
        </w:rPr>
        <w:tab/>
      </w:r>
      <w:r w:rsidR="001563E0">
        <w:rPr>
          <w:noProof/>
        </w:rPr>
        <w:fldChar w:fldCharType="begin"/>
      </w:r>
      <w:r>
        <w:rPr>
          <w:noProof/>
        </w:rPr>
        <w:instrText xml:space="preserve"> PAGEREF _Toc193387697 \h </w:instrText>
      </w:r>
      <w:r w:rsidR="00A52305">
        <w:rPr>
          <w:noProof/>
        </w:rPr>
      </w:r>
      <w:r w:rsidR="001563E0">
        <w:rPr>
          <w:noProof/>
        </w:rPr>
        <w:fldChar w:fldCharType="separate"/>
      </w:r>
      <w:r w:rsidR="00137C8F">
        <w:rPr>
          <w:noProof/>
        </w:rPr>
        <w:t>63</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6.14. Spring yearly ET for swallows at Cabot Head, 2002-2011.</w:t>
      </w:r>
      <w:r>
        <w:rPr>
          <w:noProof/>
        </w:rPr>
        <w:tab/>
      </w:r>
      <w:r w:rsidR="001563E0">
        <w:rPr>
          <w:noProof/>
        </w:rPr>
        <w:fldChar w:fldCharType="begin"/>
      </w:r>
      <w:r>
        <w:rPr>
          <w:noProof/>
        </w:rPr>
        <w:instrText xml:space="preserve"> PAGEREF _Toc193387698 \h </w:instrText>
      </w:r>
      <w:r w:rsidR="00A52305">
        <w:rPr>
          <w:noProof/>
        </w:rPr>
      </w:r>
      <w:r w:rsidR="001563E0">
        <w:rPr>
          <w:noProof/>
        </w:rPr>
        <w:fldChar w:fldCharType="separate"/>
      </w:r>
      <w:r w:rsidR="00137C8F">
        <w:rPr>
          <w:noProof/>
        </w:rPr>
        <w:t>64</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8.1. Spring (top) and fall (bottom) phenology for Least Flycatcher at Cabot Head Research Station (average 2002-2011).</w:t>
      </w:r>
      <w:r>
        <w:rPr>
          <w:noProof/>
        </w:rPr>
        <w:tab/>
      </w:r>
      <w:r w:rsidR="001563E0">
        <w:rPr>
          <w:noProof/>
        </w:rPr>
        <w:fldChar w:fldCharType="begin"/>
      </w:r>
      <w:r>
        <w:rPr>
          <w:noProof/>
        </w:rPr>
        <w:instrText xml:space="preserve"> PAGEREF _Toc193387699 \h </w:instrText>
      </w:r>
      <w:r w:rsidR="00A52305">
        <w:rPr>
          <w:noProof/>
        </w:rPr>
      </w:r>
      <w:r w:rsidR="001563E0">
        <w:rPr>
          <w:noProof/>
        </w:rPr>
        <w:fldChar w:fldCharType="separate"/>
      </w:r>
      <w:r w:rsidR="00137C8F">
        <w:rPr>
          <w:noProof/>
        </w:rPr>
        <w:t>79</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8.2. Spring phenology for Eastern Wood-Pewee at Cabot Head Research Station (average 2002-2011).</w:t>
      </w:r>
      <w:r>
        <w:rPr>
          <w:noProof/>
        </w:rPr>
        <w:tab/>
      </w:r>
      <w:r w:rsidR="001563E0">
        <w:rPr>
          <w:noProof/>
        </w:rPr>
        <w:fldChar w:fldCharType="begin"/>
      </w:r>
      <w:r>
        <w:rPr>
          <w:noProof/>
        </w:rPr>
        <w:instrText xml:space="preserve"> PAGEREF _Toc193387700 \h </w:instrText>
      </w:r>
      <w:r w:rsidR="00A52305">
        <w:rPr>
          <w:noProof/>
        </w:rPr>
      </w:r>
      <w:r w:rsidR="001563E0">
        <w:rPr>
          <w:noProof/>
        </w:rPr>
        <w:fldChar w:fldCharType="separate"/>
      </w:r>
      <w:r w:rsidR="00137C8F">
        <w:rPr>
          <w:noProof/>
        </w:rPr>
        <w:t>80</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8.3. Spring (top) and fall (bottom) phenology for Red-eyed Vireo at Cabot Head Research Station (average 2002-2011).</w:t>
      </w:r>
      <w:r>
        <w:rPr>
          <w:noProof/>
        </w:rPr>
        <w:tab/>
      </w:r>
      <w:r w:rsidR="001563E0">
        <w:rPr>
          <w:noProof/>
        </w:rPr>
        <w:fldChar w:fldCharType="begin"/>
      </w:r>
      <w:r>
        <w:rPr>
          <w:noProof/>
        </w:rPr>
        <w:instrText xml:space="preserve"> PAGEREF _Toc193387701 \h </w:instrText>
      </w:r>
      <w:r w:rsidR="00A52305">
        <w:rPr>
          <w:noProof/>
        </w:rPr>
      </w:r>
      <w:r w:rsidR="001563E0">
        <w:rPr>
          <w:noProof/>
        </w:rPr>
        <w:fldChar w:fldCharType="separate"/>
      </w:r>
      <w:r w:rsidR="00137C8F">
        <w:rPr>
          <w:noProof/>
        </w:rPr>
        <w:t>81</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8.4. Spring (top) and fall (bottom) phenology for Winter Wren at Cabot Head Research Station (average 2002-2011).</w:t>
      </w:r>
      <w:r>
        <w:rPr>
          <w:noProof/>
        </w:rPr>
        <w:tab/>
      </w:r>
      <w:r w:rsidR="001563E0">
        <w:rPr>
          <w:noProof/>
        </w:rPr>
        <w:fldChar w:fldCharType="begin"/>
      </w:r>
      <w:r>
        <w:rPr>
          <w:noProof/>
        </w:rPr>
        <w:instrText xml:space="preserve"> PAGEREF _Toc193387702 \h </w:instrText>
      </w:r>
      <w:r w:rsidR="00A52305">
        <w:rPr>
          <w:noProof/>
        </w:rPr>
      </w:r>
      <w:r w:rsidR="001563E0">
        <w:rPr>
          <w:noProof/>
        </w:rPr>
        <w:fldChar w:fldCharType="separate"/>
      </w:r>
      <w:r w:rsidR="00137C8F">
        <w:rPr>
          <w:noProof/>
        </w:rPr>
        <w:t>82</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8.5. Spring (top) and fall (bottom) phenology for Golden-crowned Kinglet at Cabot Head Research Station (average 2002-2011).</w:t>
      </w:r>
      <w:r>
        <w:rPr>
          <w:noProof/>
        </w:rPr>
        <w:tab/>
      </w:r>
      <w:r w:rsidR="001563E0">
        <w:rPr>
          <w:noProof/>
        </w:rPr>
        <w:fldChar w:fldCharType="begin"/>
      </w:r>
      <w:r>
        <w:rPr>
          <w:noProof/>
        </w:rPr>
        <w:instrText xml:space="preserve"> PAGEREF _Toc193387703 \h </w:instrText>
      </w:r>
      <w:r w:rsidR="00A52305">
        <w:rPr>
          <w:noProof/>
        </w:rPr>
      </w:r>
      <w:r w:rsidR="001563E0">
        <w:rPr>
          <w:noProof/>
        </w:rPr>
        <w:fldChar w:fldCharType="separate"/>
      </w:r>
      <w:r w:rsidR="00137C8F">
        <w:rPr>
          <w:noProof/>
        </w:rPr>
        <w:t>83</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8.6. Spring phenology for Veery at Cabot Head Research Station (average 2002-2011).</w:t>
      </w:r>
      <w:r>
        <w:rPr>
          <w:noProof/>
        </w:rPr>
        <w:tab/>
      </w:r>
      <w:r w:rsidR="001563E0">
        <w:rPr>
          <w:noProof/>
        </w:rPr>
        <w:fldChar w:fldCharType="begin"/>
      </w:r>
      <w:r>
        <w:rPr>
          <w:noProof/>
        </w:rPr>
        <w:instrText xml:space="preserve"> PAGEREF _Toc193387704 \h </w:instrText>
      </w:r>
      <w:r w:rsidR="00A52305">
        <w:rPr>
          <w:noProof/>
        </w:rPr>
      </w:r>
      <w:r w:rsidR="001563E0">
        <w:rPr>
          <w:noProof/>
        </w:rPr>
        <w:fldChar w:fldCharType="separate"/>
      </w:r>
      <w:r w:rsidR="00137C8F">
        <w:rPr>
          <w:noProof/>
        </w:rPr>
        <w:t>84</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8.7. Spring (top) and fall (bottom) phenology for Swainson’s Thrush at Cabot Head Research Station (average 2002-2011).</w:t>
      </w:r>
      <w:r>
        <w:rPr>
          <w:noProof/>
        </w:rPr>
        <w:tab/>
      </w:r>
      <w:r w:rsidR="001563E0">
        <w:rPr>
          <w:noProof/>
        </w:rPr>
        <w:fldChar w:fldCharType="begin"/>
      </w:r>
      <w:r>
        <w:rPr>
          <w:noProof/>
        </w:rPr>
        <w:instrText xml:space="preserve"> PAGEREF _Toc193387705 \h </w:instrText>
      </w:r>
      <w:r w:rsidR="00A52305">
        <w:rPr>
          <w:noProof/>
        </w:rPr>
      </w:r>
      <w:r w:rsidR="001563E0">
        <w:rPr>
          <w:noProof/>
        </w:rPr>
        <w:fldChar w:fldCharType="separate"/>
      </w:r>
      <w:r w:rsidR="00137C8F">
        <w:rPr>
          <w:noProof/>
        </w:rPr>
        <w:t>85</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8.8</w:t>
      </w:r>
      <w:r w:rsidRPr="003F1D7D">
        <w:rPr>
          <w:rFonts w:eastAsiaTheme="majorEastAsia"/>
          <w:noProof/>
        </w:rPr>
        <w:t>. Spring (top) and fall (bottom) phenology for Black-throated Green Warbler at Cabot Head Research Station (average 2002-2011).</w:t>
      </w:r>
      <w:r>
        <w:rPr>
          <w:noProof/>
        </w:rPr>
        <w:tab/>
      </w:r>
      <w:r w:rsidR="001563E0">
        <w:rPr>
          <w:noProof/>
        </w:rPr>
        <w:fldChar w:fldCharType="begin"/>
      </w:r>
      <w:r>
        <w:rPr>
          <w:noProof/>
        </w:rPr>
        <w:instrText xml:space="preserve"> PAGEREF _Toc193387706 \h </w:instrText>
      </w:r>
      <w:r w:rsidR="00A52305">
        <w:rPr>
          <w:noProof/>
        </w:rPr>
      </w:r>
      <w:r w:rsidR="001563E0">
        <w:rPr>
          <w:noProof/>
        </w:rPr>
        <w:fldChar w:fldCharType="separate"/>
      </w:r>
      <w:r w:rsidR="00137C8F">
        <w:rPr>
          <w:noProof/>
        </w:rPr>
        <w:t>86</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8.9. Spring (top) and fall (bottom) phenology for Black-and-White Warbler at Cabot Head Research Station (average 2002-2011).</w:t>
      </w:r>
      <w:r>
        <w:rPr>
          <w:noProof/>
        </w:rPr>
        <w:tab/>
      </w:r>
      <w:r w:rsidR="001563E0">
        <w:rPr>
          <w:noProof/>
        </w:rPr>
        <w:fldChar w:fldCharType="begin"/>
      </w:r>
      <w:r>
        <w:rPr>
          <w:noProof/>
        </w:rPr>
        <w:instrText xml:space="preserve"> PAGEREF _Toc193387707 \h </w:instrText>
      </w:r>
      <w:r w:rsidR="00A52305">
        <w:rPr>
          <w:noProof/>
        </w:rPr>
      </w:r>
      <w:r w:rsidR="001563E0">
        <w:rPr>
          <w:noProof/>
        </w:rPr>
        <w:fldChar w:fldCharType="separate"/>
      </w:r>
      <w:r w:rsidR="00137C8F">
        <w:rPr>
          <w:noProof/>
        </w:rPr>
        <w:t>87</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8.10. Spring (top) and fall (bottom) phenology for American Redstart at Cabot Head Research Station (average 2002-2011).</w:t>
      </w:r>
      <w:r>
        <w:rPr>
          <w:noProof/>
        </w:rPr>
        <w:tab/>
      </w:r>
      <w:r w:rsidR="001563E0">
        <w:rPr>
          <w:noProof/>
        </w:rPr>
        <w:fldChar w:fldCharType="begin"/>
      </w:r>
      <w:r>
        <w:rPr>
          <w:noProof/>
        </w:rPr>
        <w:instrText xml:space="preserve"> PAGEREF _Toc193387708 \h </w:instrText>
      </w:r>
      <w:r w:rsidR="00A52305">
        <w:rPr>
          <w:noProof/>
        </w:rPr>
      </w:r>
      <w:r w:rsidR="001563E0">
        <w:rPr>
          <w:noProof/>
        </w:rPr>
        <w:fldChar w:fldCharType="separate"/>
      </w:r>
      <w:r w:rsidR="00137C8F">
        <w:rPr>
          <w:noProof/>
        </w:rPr>
        <w:t>88</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8.11. Spring phenology for Ovenbird at Cabot Head Research Station (average 2002-2011).</w:t>
      </w:r>
      <w:r>
        <w:rPr>
          <w:noProof/>
        </w:rPr>
        <w:tab/>
      </w:r>
      <w:r w:rsidR="001563E0">
        <w:rPr>
          <w:noProof/>
        </w:rPr>
        <w:fldChar w:fldCharType="begin"/>
      </w:r>
      <w:r>
        <w:rPr>
          <w:noProof/>
        </w:rPr>
        <w:instrText xml:space="preserve"> PAGEREF _Toc193387709 \h </w:instrText>
      </w:r>
      <w:r w:rsidR="00A52305">
        <w:rPr>
          <w:noProof/>
        </w:rPr>
      </w:r>
      <w:r w:rsidR="001563E0">
        <w:rPr>
          <w:noProof/>
        </w:rPr>
        <w:fldChar w:fldCharType="separate"/>
      </w:r>
      <w:r w:rsidR="00137C8F">
        <w:rPr>
          <w:noProof/>
        </w:rPr>
        <w:t>89</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8.12. Spring phenology in relation to age and sex for Common Yellowthroat at Cabot Head Research Station (average 2002-2011).</w:t>
      </w:r>
      <w:r>
        <w:rPr>
          <w:noProof/>
        </w:rPr>
        <w:tab/>
      </w:r>
      <w:r w:rsidR="001563E0">
        <w:rPr>
          <w:noProof/>
        </w:rPr>
        <w:fldChar w:fldCharType="begin"/>
      </w:r>
      <w:r>
        <w:rPr>
          <w:noProof/>
        </w:rPr>
        <w:instrText xml:space="preserve"> PAGEREF _Toc193387710 \h </w:instrText>
      </w:r>
      <w:r w:rsidR="00A52305">
        <w:rPr>
          <w:noProof/>
        </w:rPr>
      </w:r>
      <w:r w:rsidR="001563E0">
        <w:rPr>
          <w:noProof/>
        </w:rPr>
        <w:fldChar w:fldCharType="separate"/>
      </w:r>
      <w:r w:rsidR="00137C8F">
        <w:rPr>
          <w:noProof/>
        </w:rPr>
        <w:t>89</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 xml:space="preserve"> Figure 9.1. Spring (top) and fall (bottom) Estimated Totals by time for American Redstart at Cabot Head Research Station (average 2002-2011).</w:t>
      </w:r>
      <w:r>
        <w:rPr>
          <w:noProof/>
        </w:rPr>
        <w:tab/>
      </w:r>
      <w:r w:rsidR="001563E0">
        <w:rPr>
          <w:noProof/>
        </w:rPr>
        <w:fldChar w:fldCharType="begin"/>
      </w:r>
      <w:r>
        <w:rPr>
          <w:noProof/>
        </w:rPr>
        <w:instrText xml:space="preserve"> PAGEREF _Toc193387711 \h </w:instrText>
      </w:r>
      <w:r w:rsidR="00A52305">
        <w:rPr>
          <w:noProof/>
        </w:rPr>
      </w:r>
      <w:r w:rsidR="001563E0">
        <w:rPr>
          <w:noProof/>
        </w:rPr>
        <w:fldChar w:fldCharType="separate"/>
      </w:r>
      <w:r w:rsidR="00137C8F">
        <w:rPr>
          <w:noProof/>
        </w:rPr>
        <w:t>93</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9.2. Spring (top) and fall (bottom) Estimated Totals by time for Black-throated Green Warbler at Cabot Head Research Station (average 2002-2011).</w:t>
      </w:r>
      <w:r>
        <w:rPr>
          <w:noProof/>
        </w:rPr>
        <w:tab/>
      </w:r>
      <w:r w:rsidR="001563E0">
        <w:rPr>
          <w:noProof/>
        </w:rPr>
        <w:fldChar w:fldCharType="begin"/>
      </w:r>
      <w:r>
        <w:rPr>
          <w:noProof/>
        </w:rPr>
        <w:instrText xml:space="preserve"> PAGEREF _Toc193387712 \h </w:instrText>
      </w:r>
      <w:r w:rsidR="00A52305">
        <w:rPr>
          <w:noProof/>
        </w:rPr>
      </w:r>
      <w:r w:rsidR="001563E0">
        <w:rPr>
          <w:noProof/>
        </w:rPr>
        <w:fldChar w:fldCharType="separate"/>
      </w:r>
      <w:r w:rsidR="00137C8F">
        <w:rPr>
          <w:noProof/>
        </w:rPr>
        <w:t>94</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9.3. Spring (top) and fall (bottom) Estimated Totals by time for Nashville Warbler at Cabot Head Research Station (average 2002-2011).</w:t>
      </w:r>
      <w:r>
        <w:rPr>
          <w:noProof/>
        </w:rPr>
        <w:tab/>
      </w:r>
      <w:r w:rsidR="001563E0">
        <w:rPr>
          <w:noProof/>
        </w:rPr>
        <w:fldChar w:fldCharType="begin"/>
      </w:r>
      <w:r>
        <w:rPr>
          <w:noProof/>
        </w:rPr>
        <w:instrText xml:space="preserve"> PAGEREF _Toc193387713 \h </w:instrText>
      </w:r>
      <w:r w:rsidR="00A52305">
        <w:rPr>
          <w:noProof/>
        </w:rPr>
      </w:r>
      <w:r w:rsidR="001563E0">
        <w:rPr>
          <w:noProof/>
        </w:rPr>
        <w:fldChar w:fldCharType="separate"/>
      </w:r>
      <w:r w:rsidR="00137C8F">
        <w:rPr>
          <w:noProof/>
        </w:rPr>
        <w:t>95</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9.4. Spring (top) and fall (bottom) Estimated Totals by time for Magnolia at Cabot Head Research Station (average 2002-2011).</w:t>
      </w:r>
      <w:r>
        <w:rPr>
          <w:noProof/>
        </w:rPr>
        <w:tab/>
      </w:r>
      <w:r w:rsidR="001563E0">
        <w:rPr>
          <w:noProof/>
        </w:rPr>
        <w:fldChar w:fldCharType="begin"/>
      </w:r>
      <w:r>
        <w:rPr>
          <w:noProof/>
        </w:rPr>
        <w:instrText xml:space="preserve"> PAGEREF _Toc193387714 \h </w:instrText>
      </w:r>
      <w:r w:rsidR="00A52305">
        <w:rPr>
          <w:noProof/>
        </w:rPr>
      </w:r>
      <w:r w:rsidR="001563E0">
        <w:rPr>
          <w:noProof/>
        </w:rPr>
        <w:fldChar w:fldCharType="separate"/>
      </w:r>
      <w:r w:rsidR="00137C8F">
        <w:rPr>
          <w:noProof/>
        </w:rPr>
        <w:t>96</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9.5. Spring (top) and fall (bottom) Estimated Totals by time for Black-and-white Warbler at Cabot Head Research Station (average 2002-2011).</w:t>
      </w:r>
      <w:r>
        <w:rPr>
          <w:noProof/>
        </w:rPr>
        <w:tab/>
      </w:r>
      <w:r w:rsidR="001563E0">
        <w:rPr>
          <w:noProof/>
        </w:rPr>
        <w:fldChar w:fldCharType="begin"/>
      </w:r>
      <w:r>
        <w:rPr>
          <w:noProof/>
        </w:rPr>
        <w:instrText xml:space="preserve"> PAGEREF _Toc193387715 \h </w:instrText>
      </w:r>
      <w:r w:rsidR="00A52305">
        <w:rPr>
          <w:noProof/>
        </w:rPr>
      </w:r>
      <w:r w:rsidR="001563E0">
        <w:rPr>
          <w:noProof/>
        </w:rPr>
        <w:fldChar w:fldCharType="separate"/>
      </w:r>
      <w:r w:rsidR="00137C8F">
        <w:rPr>
          <w:noProof/>
        </w:rPr>
        <w:t>97</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9.6. Number of recaptures within the spring season of American Redstarts banded in previous years and in current year.</w:t>
      </w:r>
      <w:r>
        <w:rPr>
          <w:noProof/>
        </w:rPr>
        <w:tab/>
      </w:r>
      <w:r w:rsidR="001563E0">
        <w:rPr>
          <w:noProof/>
        </w:rPr>
        <w:fldChar w:fldCharType="begin"/>
      </w:r>
      <w:r>
        <w:rPr>
          <w:noProof/>
        </w:rPr>
        <w:instrText xml:space="preserve"> PAGEREF _Toc193387716 \h </w:instrText>
      </w:r>
      <w:r w:rsidR="00A52305">
        <w:rPr>
          <w:noProof/>
        </w:rPr>
      </w:r>
      <w:r w:rsidR="001563E0">
        <w:rPr>
          <w:noProof/>
        </w:rPr>
        <w:fldChar w:fldCharType="separate"/>
      </w:r>
      <w:r w:rsidR="00137C8F">
        <w:rPr>
          <w:noProof/>
        </w:rPr>
        <w:t>98</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9.7. Spring capture and recaptures rate for American Redstarts by age and sex classes 2002-2011</w:t>
      </w:r>
      <w:r>
        <w:rPr>
          <w:noProof/>
        </w:rPr>
        <w:tab/>
      </w:r>
      <w:r w:rsidR="001563E0">
        <w:rPr>
          <w:noProof/>
        </w:rPr>
        <w:fldChar w:fldCharType="begin"/>
      </w:r>
      <w:r>
        <w:rPr>
          <w:noProof/>
        </w:rPr>
        <w:instrText xml:space="preserve"> PAGEREF _Toc193387717 \h </w:instrText>
      </w:r>
      <w:r w:rsidR="00A52305">
        <w:rPr>
          <w:noProof/>
        </w:rPr>
      </w:r>
      <w:r w:rsidR="001563E0">
        <w:rPr>
          <w:noProof/>
        </w:rPr>
        <w:fldChar w:fldCharType="separate"/>
      </w:r>
      <w:r w:rsidR="00137C8F">
        <w:rPr>
          <w:noProof/>
        </w:rPr>
        <w:t>98</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9.8. Dates of first capture for American Redstarts by banding and recapture status (previously banded and recaptured once; previously banded and recaptured twice or more; newly banded and subsequently recaptured once; newly banded and subsequently recaptured twice or more) during spring migration monitoring period 2002-2011</w:t>
      </w:r>
      <w:r>
        <w:rPr>
          <w:noProof/>
        </w:rPr>
        <w:tab/>
      </w:r>
      <w:r w:rsidR="001563E0">
        <w:rPr>
          <w:noProof/>
        </w:rPr>
        <w:fldChar w:fldCharType="begin"/>
      </w:r>
      <w:r>
        <w:rPr>
          <w:noProof/>
        </w:rPr>
        <w:instrText xml:space="preserve"> PAGEREF _Toc193387718 \h </w:instrText>
      </w:r>
      <w:r w:rsidR="00A52305">
        <w:rPr>
          <w:noProof/>
        </w:rPr>
      </w:r>
      <w:r w:rsidR="001563E0">
        <w:rPr>
          <w:noProof/>
        </w:rPr>
        <w:fldChar w:fldCharType="separate"/>
      </w:r>
      <w:r w:rsidR="00137C8F">
        <w:rPr>
          <w:noProof/>
        </w:rPr>
        <w:t>99</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10.1. Days with observation and number of Bald Eagles observed at Cabot Head in spring (top) and fall (bottom), 2002-2011.</w:t>
      </w:r>
      <w:r>
        <w:rPr>
          <w:noProof/>
        </w:rPr>
        <w:tab/>
      </w:r>
      <w:r w:rsidR="001563E0">
        <w:rPr>
          <w:noProof/>
        </w:rPr>
        <w:fldChar w:fldCharType="begin"/>
      </w:r>
      <w:r>
        <w:rPr>
          <w:noProof/>
        </w:rPr>
        <w:instrText xml:space="preserve"> PAGEREF _Toc193387719 \h </w:instrText>
      </w:r>
      <w:r w:rsidR="00A52305">
        <w:rPr>
          <w:noProof/>
        </w:rPr>
      </w:r>
      <w:r w:rsidR="001563E0">
        <w:rPr>
          <w:noProof/>
        </w:rPr>
        <w:fldChar w:fldCharType="separate"/>
      </w:r>
      <w:r w:rsidR="00137C8F">
        <w:rPr>
          <w:noProof/>
        </w:rPr>
        <w:t>102</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10.2. Proportion of days with observations of Bald Eagle at Cabot Head in spring (top) and  fall (bottom), 2002-2011.</w:t>
      </w:r>
      <w:r>
        <w:rPr>
          <w:noProof/>
        </w:rPr>
        <w:tab/>
      </w:r>
      <w:r w:rsidR="001563E0">
        <w:rPr>
          <w:noProof/>
        </w:rPr>
        <w:fldChar w:fldCharType="begin"/>
      </w:r>
      <w:r>
        <w:rPr>
          <w:noProof/>
        </w:rPr>
        <w:instrText xml:space="preserve"> PAGEREF _Toc193387720 \h </w:instrText>
      </w:r>
      <w:r w:rsidR="00A52305">
        <w:rPr>
          <w:noProof/>
        </w:rPr>
      </w:r>
      <w:r w:rsidR="001563E0">
        <w:rPr>
          <w:noProof/>
        </w:rPr>
        <w:fldChar w:fldCharType="separate"/>
      </w:r>
      <w:r w:rsidR="00137C8F">
        <w:rPr>
          <w:noProof/>
        </w:rPr>
        <w:t>103</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10.3. Detected Totals of Double-crested Cormorants in relation to season and year at Cabot Head in fall, 2003-2011.</w:t>
      </w:r>
      <w:r>
        <w:rPr>
          <w:noProof/>
        </w:rPr>
        <w:tab/>
      </w:r>
      <w:r w:rsidR="001563E0">
        <w:rPr>
          <w:noProof/>
        </w:rPr>
        <w:fldChar w:fldCharType="begin"/>
      </w:r>
      <w:r>
        <w:rPr>
          <w:noProof/>
        </w:rPr>
        <w:instrText xml:space="preserve"> PAGEREF _Toc193387721 \h </w:instrText>
      </w:r>
      <w:r w:rsidR="00A52305">
        <w:rPr>
          <w:noProof/>
        </w:rPr>
      </w:r>
      <w:r w:rsidR="001563E0">
        <w:rPr>
          <w:noProof/>
        </w:rPr>
        <w:fldChar w:fldCharType="separate"/>
      </w:r>
      <w:r w:rsidR="00137C8F">
        <w:rPr>
          <w:noProof/>
        </w:rPr>
        <w:t>104</w:t>
      </w:r>
      <w:r w:rsidR="001563E0">
        <w:rPr>
          <w:noProof/>
        </w:rPr>
        <w:fldChar w:fldCharType="end"/>
      </w:r>
    </w:p>
    <w:p w:rsidR="002E2718" w:rsidRDefault="002E2718">
      <w:pPr>
        <w:pStyle w:val="TableofFigures"/>
        <w:rPr>
          <w:rFonts w:asciiTheme="minorHAnsi" w:eastAsiaTheme="minorEastAsia" w:hAnsiTheme="minorHAnsi" w:cstheme="minorBidi"/>
          <w:noProof/>
          <w:sz w:val="24"/>
          <w:szCs w:val="24"/>
          <w:lang w:val="fr-FR" w:eastAsia="ja-JP"/>
        </w:rPr>
      </w:pPr>
      <w:r>
        <w:rPr>
          <w:noProof/>
        </w:rPr>
        <w:t>Figure 15.1. 10-year population trends (2000-2010) at Cabot Head Research Station.</w:t>
      </w:r>
      <w:r>
        <w:rPr>
          <w:noProof/>
        </w:rPr>
        <w:tab/>
      </w:r>
      <w:r w:rsidR="001563E0">
        <w:rPr>
          <w:noProof/>
        </w:rPr>
        <w:fldChar w:fldCharType="begin"/>
      </w:r>
      <w:r>
        <w:rPr>
          <w:noProof/>
        </w:rPr>
        <w:instrText xml:space="preserve"> PAGEREF _Toc193387722 \h </w:instrText>
      </w:r>
      <w:r w:rsidR="00A52305">
        <w:rPr>
          <w:noProof/>
        </w:rPr>
      </w:r>
      <w:r w:rsidR="001563E0">
        <w:rPr>
          <w:noProof/>
        </w:rPr>
        <w:fldChar w:fldCharType="separate"/>
      </w:r>
      <w:r w:rsidR="00137C8F">
        <w:rPr>
          <w:noProof/>
        </w:rPr>
        <w:t>142</w:t>
      </w:r>
      <w:r w:rsidR="001563E0">
        <w:rPr>
          <w:noProof/>
        </w:rPr>
        <w:fldChar w:fldCharType="end"/>
      </w:r>
    </w:p>
    <w:p w:rsidR="00784A69" w:rsidRDefault="001563E0" w:rsidP="00C73DEF">
      <w:pPr>
        <w:spacing w:line="240" w:lineRule="auto"/>
        <w:contextualSpacing/>
      </w:pPr>
      <w:r w:rsidRPr="0045023B">
        <w:rPr>
          <w:szCs w:val="22"/>
        </w:rPr>
        <w:fldChar w:fldCharType="end"/>
      </w:r>
    </w:p>
    <w:p w:rsidR="00784A69" w:rsidRDefault="005638BF" w:rsidP="00FB60B2">
      <w:pPr>
        <w:pStyle w:val="TOC1"/>
      </w:pPr>
      <w:r w:rsidRPr="006A2A31">
        <w:t xml:space="preserve">Table of </w:t>
      </w:r>
      <w:r>
        <w:t>tables</w:t>
      </w:r>
    </w:p>
    <w:p w:rsidR="00FB60B2" w:rsidRDefault="001563E0">
      <w:pPr>
        <w:pStyle w:val="TableofFigures"/>
        <w:rPr>
          <w:rFonts w:asciiTheme="minorHAnsi" w:eastAsiaTheme="minorEastAsia" w:hAnsiTheme="minorHAnsi" w:cstheme="minorBidi"/>
          <w:noProof/>
          <w:sz w:val="24"/>
          <w:szCs w:val="24"/>
          <w:lang w:val="fr-FR" w:eastAsia="ja-JP"/>
        </w:rPr>
      </w:pPr>
      <w:r w:rsidRPr="001563E0">
        <w:rPr>
          <w:szCs w:val="22"/>
        </w:rPr>
        <w:fldChar w:fldCharType="begin"/>
      </w:r>
      <w:r w:rsidR="00784A69" w:rsidRPr="00186FEC">
        <w:rPr>
          <w:szCs w:val="22"/>
        </w:rPr>
        <w:instrText xml:space="preserve"> TOC \c "Table" </w:instrText>
      </w:r>
      <w:r w:rsidRPr="001563E0">
        <w:rPr>
          <w:szCs w:val="22"/>
        </w:rPr>
        <w:fldChar w:fldCharType="separate"/>
      </w:r>
      <w:r w:rsidR="00FB60B2">
        <w:rPr>
          <w:noProof/>
        </w:rPr>
        <w:t>Table 2.1. Migration monitoring period at Cabot Head Research Station, 2002-2011.</w:t>
      </w:r>
      <w:r w:rsidR="00FB60B2">
        <w:rPr>
          <w:noProof/>
        </w:rPr>
        <w:tab/>
      </w:r>
      <w:r>
        <w:rPr>
          <w:noProof/>
        </w:rPr>
        <w:fldChar w:fldCharType="begin"/>
      </w:r>
      <w:r w:rsidR="00FB60B2">
        <w:rPr>
          <w:noProof/>
        </w:rPr>
        <w:instrText xml:space="preserve"> PAGEREF _Toc193387793 \h </w:instrText>
      </w:r>
      <w:r w:rsidR="00A52305">
        <w:rPr>
          <w:noProof/>
        </w:rPr>
      </w:r>
      <w:r>
        <w:rPr>
          <w:noProof/>
        </w:rPr>
        <w:fldChar w:fldCharType="separate"/>
      </w:r>
      <w:r w:rsidR="00137C8F">
        <w:rPr>
          <w:noProof/>
        </w:rPr>
        <w:t>11</w:t>
      </w:r>
      <w:r>
        <w:rPr>
          <w:noProof/>
        </w:rPr>
        <w:fldChar w:fldCharType="end"/>
      </w:r>
    </w:p>
    <w:p w:rsidR="00FB60B2" w:rsidRDefault="00FB60B2">
      <w:pPr>
        <w:pStyle w:val="TableofFigures"/>
        <w:rPr>
          <w:rFonts w:asciiTheme="minorHAnsi" w:eastAsiaTheme="minorEastAsia" w:hAnsiTheme="minorHAnsi" w:cstheme="minorBidi"/>
          <w:noProof/>
          <w:sz w:val="24"/>
          <w:szCs w:val="24"/>
          <w:lang w:val="fr-FR" w:eastAsia="ja-JP"/>
        </w:rPr>
      </w:pPr>
      <w:r>
        <w:rPr>
          <w:noProof/>
        </w:rPr>
        <w:t>Table 3.1: Rarities (species observed one, two, or three times) at Cabot Head by year of first observation and by season.</w:t>
      </w:r>
      <w:r>
        <w:rPr>
          <w:noProof/>
        </w:rPr>
        <w:tab/>
      </w:r>
      <w:r w:rsidR="001563E0">
        <w:rPr>
          <w:noProof/>
        </w:rPr>
        <w:fldChar w:fldCharType="begin"/>
      </w:r>
      <w:r>
        <w:rPr>
          <w:noProof/>
        </w:rPr>
        <w:instrText xml:space="preserve"> PAGEREF _Toc193387794 \h </w:instrText>
      </w:r>
      <w:r w:rsidR="00A52305">
        <w:rPr>
          <w:noProof/>
        </w:rPr>
      </w:r>
      <w:r w:rsidR="001563E0">
        <w:rPr>
          <w:noProof/>
        </w:rPr>
        <w:fldChar w:fldCharType="separate"/>
      </w:r>
      <w:r w:rsidR="00137C8F">
        <w:rPr>
          <w:noProof/>
        </w:rPr>
        <w:t>19</w:t>
      </w:r>
      <w:r w:rsidR="001563E0">
        <w:rPr>
          <w:noProof/>
        </w:rPr>
        <w:fldChar w:fldCharType="end"/>
      </w:r>
    </w:p>
    <w:p w:rsidR="00FB60B2" w:rsidRDefault="00FB60B2">
      <w:pPr>
        <w:pStyle w:val="TableofFigures"/>
        <w:rPr>
          <w:rFonts w:asciiTheme="minorHAnsi" w:eastAsiaTheme="minorEastAsia" w:hAnsiTheme="minorHAnsi" w:cstheme="minorBidi"/>
          <w:noProof/>
          <w:sz w:val="24"/>
          <w:szCs w:val="24"/>
          <w:lang w:val="fr-FR" w:eastAsia="ja-JP"/>
        </w:rPr>
      </w:pPr>
      <w:r>
        <w:rPr>
          <w:noProof/>
        </w:rPr>
        <w:t>Table 4.1. Birds banded elsewhere and recaptured at Cabot Head</w:t>
      </w:r>
      <w:r>
        <w:rPr>
          <w:noProof/>
        </w:rPr>
        <w:tab/>
      </w:r>
      <w:r w:rsidR="001563E0">
        <w:rPr>
          <w:noProof/>
        </w:rPr>
        <w:fldChar w:fldCharType="begin"/>
      </w:r>
      <w:r>
        <w:rPr>
          <w:noProof/>
        </w:rPr>
        <w:instrText xml:space="preserve"> PAGEREF _Toc193387795 \h </w:instrText>
      </w:r>
      <w:r w:rsidR="00A52305">
        <w:rPr>
          <w:noProof/>
        </w:rPr>
      </w:r>
      <w:r w:rsidR="001563E0">
        <w:rPr>
          <w:noProof/>
        </w:rPr>
        <w:fldChar w:fldCharType="separate"/>
      </w:r>
      <w:r w:rsidR="00137C8F">
        <w:rPr>
          <w:noProof/>
        </w:rPr>
        <w:t>26</w:t>
      </w:r>
      <w:r w:rsidR="001563E0">
        <w:rPr>
          <w:noProof/>
        </w:rPr>
        <w:fldChar w:fldCharType="end"/>
      </w:r>
    </w:p>
    <w:p w:rsidR="00FB60B2" w:rsidRDefault="00FB60B2">
      <w:pPr>
        <w:pStyle w:val="TableofFigures"/>
        <w:rPr>
          <w:rFonts w:asciiTheme="minorHAnsi" w:eastAsiaTheme="minorEastAsia" w:hAnsiTheme="minorHAnsi" w:cstheme="minorBidi"/>
          <w:noProof/>
          <w:sz w:val="24"/>
          <w:szCs w:val="24"/>
          <w:lang w:val="fr-FR" w:eastAsia="ja-JP"/>
        </w:rPr>
      </w:pPr>
      <w:r>
        <w:rPr>
          <w:noProof/>
        </w:rPr>
        <w:t>Table 4.2. Birds banded at Cabot Head and recovered elsewhere.</w:t>
      </w:r>
      <w:r>
        <w:rPr>
          <w:noProof/>
        </w:rPr>
        <w:tab/>
      </w:r>
      <w:r w:rsidR="001563E0">
        <w:rPr>
          <w:noProof/>
        </w:rPr>
        <w:fldChar w:fldCharType="begin"/>
      </w:r>
      <w:r>
        <w:rPr>
          <w:noProof/>
        </w:rPr>
        <w:instrText xml:space="preserve"> PAGEREF _Toc193387796 \h </w:instrText>
      </w:r>
      <w:r w:rsidR="00A52305">
        <w:rPr>
          <w:noProof/>
        </w:rPr>
      </w:r>
      <w:r w:rsidR="001563E0">
        <w:rPr>
          <w:noProof/>
        </w:rPr>
        <w:fldChar w:fldCharType="separate"/>
      </w:r>
      <w:r w:rsidR="00137C8F">
        <w:rPr>
          <w:noProof/>
        </w:rPr>
        <w:t>27</w:t>
      </w:r>
      <w:r w:rsidR="001563E0">
        <w:rPr>
          <w:noProof/>
        </w:rPr>
        <w:fldChar w:fldCharType="end"/>
      </w:r>
    </w:p>
    <w:p w:rsidR="00FB60B2" w:rsidRDefault="00FB60B2">
      <w:pPr>
        <w:pStyle w:val="TableofFigures"/>
        <w:rPr>
          <w:rFonts w:asciiTheme="minorHAnsi" w:eastAsiaTheme="minorEastAsia" w:hAnsiTheme="minorHAnsi" w:cstheme="minorBidi"/>
          <w:noProof/>
          <w:sz w:val="24"/>
          <w:szCs w:val="24"/>
          <w:lang w:val="fr-FR" w:eastAsia="ja-JP"/>
        </w:rPr>
      </w:pPr>
      <w:r>
        <w:rPr>
          <w:noProof/>
        </w:rPr>
        <w:t>Table 6.1. Population trends for priority species at BPBO, LPBO, PEPBO, and HBO.</w:t>
      </w:r>
      <w:r>
        <w:rPr>
          <w:noProof/>
        </w:rPr>
        <w:tab/>
      </w:r>
      <w:r w:rsidR="001563E0">
        <w:rPr>
          <w:noProof/>
        </w:rPr>
        <w:fldChar w:fldCharType="begin"/>
      </w:r>
      <w:r>
        <w:rPr>
          <w:noProof/>
        </w:rPr>
        <w:instrText xml:space="preserve"> PAGEREF _Toc193387797 \h </w:instrText>
      </w:r>
      <w:r w:rsidR="00A52305">
        <w:rPr>
          <w:noProof/>
        </w:rPr>
      </w:r>
      <w:r w:rsidR="001563E0">
        <w:rPr>
          <w:noProof/>
        </w:rPr>
        <w:fldChar w:fldCharType="separate"/>
      </w:r>
      <w:r w:rsidR="00137C8F">
        <w:rPr>
          <w:noProof/>
        </w:rPr>
        <w:t>49</w:t>
      </w:r>
      <w:r w:rsidR="001563E0">
        <w:rPr>
          <w:noProof/>
        </w:rPr>
        <w:fldChar w:fldCharType="end"/>
      </w:r>
    </w:p>
    <w:p w:rsidR="00FB60B2" w:rsidRDefault="00FB60B2">
      <w:pPr>
        <w:pStyle w:val="TableofFigures"/>
        <w:rPr>
          <w:rFonts w:asciiTheme="minorHAnsi" w:eastAsiaTheme="minorEastAsia" w:hAnsiTheme="minorHAnsi" w:cstheme="minorBidi"/>
          <w:noProof/>
          <w:sz w:val="24"/>
          <w:szCs w:val="24"/>
          <w:lang w:val="fr-FR" w:eastAsia="ja-JP"/>
        </w:rPr>
      </w:pPr>
      <w:r>
        <w:rPr>
          <w:noProof/>
        </w:rPr>
        <w:t>Table 7.1. Species with statistically significant population trends at Cabot Head, 2000 – 2010.</w:t>
      </w:r>
      <w:r>
        <w:rPr>
          <w:noProof/>
        </w:rPr>
        <w:tab/>
      </w:r>
      <w:r w:rsidR="001563E0">
        <w:rPr>
          <w:noProof/>
        </w:rPr>
        <w:fldChar w:fldCharType="begin"/>
      </w:r>
      <w:r>
        <w:rPr>
          <w:noProof/>
        </w:rPr>
        <w:instrText xml:space="preserve"> PAGEREF _Toc193387798 \h </w:instrText>
      </w:r>
      <w:r w:rsidR="00A52305">
        <w:rPr>
          <w:noProof/>
        </w:rPr>
      </w:r>
      <w:r w:rsidR="001563E0">
        <w:rPr>
          <w:noProof/>
        </w:rPr>
        <w:fldChar w:fldCharType="separate"/>
      </w:r>
      <w:r w:rsidR="00137C8F">
        <w:rPr>
          <w:noProof/>
        </w:rPr>
        <w:t>69</w:t>
      </w:r>
      <w:r w:rsidR="001563E0">
        <w:rPr>
          <w:noProof/>
        </w:rPr>
        <w:fldChar w:fldCharType="end"/>
      </w:r>
    </w:p>
    <w:p w:rsidR="00FB60B2" w:rsidRDefault="00FB60B2">
      <w:pPr>
        <w:pStyle w:val="TableofFigures"/>
        <w:rPr>
          <w:rFonts w:asciiTheme="minorHAnsi" w:eastAsiaTheme="minorEastAsia" w:hAnsiTheme="minorHAnsi" w:cstheme="minorBidi"/>
          <w:noProof/>
          <w:sz w:val="24"/>
          <w:szCs w:val="24"/>
          <w:lang w:val="fr-FR" w:eastAsia="ja-JP"/>
        </w:rPr>
      </w:pPr>
      <w:r>
        <w:rPr>
          <w:noProof/>
        </w:rPr>
        <w:t xml:space="preserve">Table 8.1. Number of </w:t>
      </w:r>
      <w:r w:rsidRPr="00DA4DCE">
        <w:rPr>
          <w:i/>
          <w:noProof/>
        </w:rPr>
        <w:t>Catharus</w:t>
      </w:r>
      <w:r>
        <w:rPr>
          <w:noProof/>
        </w:rPr>
        <w:t xml:space="preserve"> Thrushes banded and proportion of recaptured birds in fall, 2002-2011.</w:t>
      </w:r>
      <w:r>
        <w:rPr>
          <w:noProof/>
        </w:rPr>
        <w:tab/>
      </w:r>
      <w:r w:rsidR="001563E0">
        <w:rPr>
          <w:noProof/>
        </w:rPr>
        <w:fldChar w:fldCharType="begin"/>
      </w:r>
      <w:r>
        <w:rPr>
          <w:noProof/>
        </w:rPr>
        <w:instrText xml:space="preserve"> PAGEREF _Toc193387799 \h </w:instrText>
      </w:r>
      <w:r w:rsidR="00A52305">
        <w:rPr>
          <w:noProof/>
        </w:rPr>
      </w:r>
      <w:r w:rsidR="001563E0">
        <w:rPr>
          <w:noProof/>
        </w:rPr>
        <w:fldChar w:fldCharType="separate"/>
      </w:r>
      <w:r w:rsidR="00137C8F">
        <w:rPr>
          <w:noProof/>
        </w:rPr>
        <w:t>84</w:t>
      </w:r>
      <w:r w:rsidR="001563E0">
        <w:rPr>
          <w:noProof/>
        </w:rPr>
        <w:fldChar w:fldCharType="end"/>
      </w:r>
    </w:p>
    <w:p w:rsidR="00FB60B2" w:rsidRDefault="00FB60B2">
      <w:pPr>
        <w:pStyle w:val="TableofFigures"/>
        <w:rPr>
          <w:rFonts w:asciiTheme="minorHAnsi" w:eastAsiaTheme="minorEastAsia" w:hAnsiTheme="minorHAnsi" w:cstheme="minorBidi"/>
          <w:noProof/>
          <w:sz w:val="24"/>
          <w:szCs w:val="24"/>
          <w:lang w:val="fr-FR" w:eastAsia="ja-JP"/>
        </w:rPr>
      </w:pPr>
      <w:r>
        <w:rPr>
          <w:noProof/>
        </w:rPr>
        <w:t>Table 9.1. Percentage of recaptured birds by season and age-ratio among recaptured and banded birds, Cabot Head, 2002-2011.</w:t>
      </w:r>
      <w:r>
        <w:rPr>
          <w:noProof/>
        </w:rPr>
        <w:tab/>
      </w:r>
      <w:r w:rsidR="001563E0">
        <w:rPr>
          <w:noProof/>
        </w:rPr>
        <w:fldChar w:fldCharType="begin"/>
      </w:r>
      <w:r>
        <w:rPr>
          <w:noProof/>
        </w:rPr>
        <w:instrText xml:space="preserve"> PAGEREF _Toc193387800 \h </w:instrText>
      </w:r>
      <w:r w:rsidR="00A52305">
        <w:rPr>
          <w:noProof/>
        </w:rPr>
      </w:r>
      <w:r w:rsidR="001563E0">
        <w:rPr>
          <w:noProof/>
        </w:rPr>
        <w:fldChar w:fldCharType="separate"/>
      </w:r>
      <w:r w:rsidR="00137C8F">
        <w:rPr>
          <w:noProof/>
        </w:rPr>
        <w:t>92</w:t>
      </w:r>
      <w:r w:rsidR="001563E0">
        <w:rPr>
          <w:noProof/>
        </w:rPr>
        <w:fldChar w:fldCharType="end"/>
      </w:r>
    </w:p>
    <w:p w:rsidR="00FB60B2" w:rsidRDefault="00FB60B2">
      <w:pPr>
        <w:pStyle w:val="TableofFigures"/>
        <w:rPr>
          <w:rFonts w:asciiTheme="minorHAnsi" w:eastAsiaTheme="minorEastAsia" w:hAnsiTheme="minorHAnsi" w:cstheme="minorBidi"/>
          <w:noProof/>
          <w:sz w:val="24"/>
          <w:szCs w:val="24"/>
          <w:lang w:val="fr-FR" w:eastAsia="ja-JP"/>
        </w:rPr>
      </w:pPr>
      <w:r>
        <w:rPr>
          <w:noProof/>
        </w:rPr>
        <w:t>Table 15.1: The 15 most numerous species (by ET) observed at Cabot Head by year and season, in seasonal decreasing order</w:t>
      </w:r>
      <w:r>
        <w:rPr>
          <w:noProof/>
        </w:rPr>
        <w:tab/>
      </w:r>
      <w:r w:rsidR="001563E0">
        <w:rPr>
          <w:noProof/>
        </w:rPr>
        <w:fldChar w:fldCharType="begin"/>
      </w:r>
      <w:r>
        <w:rPr>
          <w:noProof/>
        </w:rPr>
        <w:instrText xml:space="preserve"> PAGEREF _Toc193387801 \h </w:instrText>
      </w:r>
      <w:r w:rsidR="00A52305">
        <w:rPr>
          <w:noProof/>
        </w:rPr>
      </w:r>
      <w:r w:rsidR="001563E0">
        <w:rPr>
          <w:noProof/>
        </w:rPr>
        <w:fldChar w:fldCharType="separate"/>
      </w:r>
      <w:r w:rsidR="00137C8F">
        <w:rPr>
          <w:noProof/>
        </w:rPr>
        <w:t>118</w:t>
      </w:r>
      <w:r w:rsidR="001563E0">
        <w:rPr>
          <w:noProof/>
        </w:rPr>
        <w:fldChar w:fldCharType="end"/>
      </w:r>
    </w:p>
    <w:p w:rsidR="00FB60B2" w:rsidRDefault="00FB60B2">
      <w:pPr>
        <w:pStyle w:val="TableofFigures"/>
        <w:rPr>
          <w:rFonts w:asciiTheme="minorHAnsi" w:eastAsiaTheme="minorEastAsia" w:hAnsiTheme="minorHAnsi" w:cstheme="minorBidi"/>
          <w:noProof/>
          <w:sz w:val="24"/>
          <w:szCs w:val="24"/>
          <w:lang w:val="fr-FR" w:eastAsia="ja-JP"/>
        </w:rPr>
      </w:pPr>
      <w:r>
        <w:rPr>
          <w:noProof/>
        </w:rPr>
        <w:t>Table 15.2. Estimated Totals by species, season, and year at Cabot Head, 2002-2011.</w:t>
      </w:r>
      <w:r>
        <w:rPr>
          <w:noProof/>
        </w:rPr>
        <w:tab/>
      </w:r>
      <w:r w:rsidR="001563E0">
        <w:rPr>
          <w:noProof/>
        </w:rPr>
        <w:fldChar w:fldCharType="begin"/>
      </w:r>
      <w:r>
        <w:rPr>
          <w:noProof/>
        </w:rPr>
        <w:instrText xml:space="preserve"> PAGEREF _Toc193387802 \h </w:instrText>
      </w:r>
      <w:r w:rsidR="00A52305">
        <w:rPr>
          <w:noProof/>
        </w:rPr>
      </w:r>
      <w:r w:rsidR="001563E0">
        <w:rPr>
          <w:noProof/>
        </w:rPr>
        <w:fldChar w:fldCharType="separate"/>
      </w:r>
      <w:r w:rsidR="00137C8F">
        <w:rPr>
          <w:noProof/>
        </w:rPr>
        <w:t>119</w:t>
      </w:r>
      <w:r w:rsidR="001563E0">
        <w:rPr>
          <w:noProof/>
        </w:rPr>
        <w:fldChar w:fldCharType="end"/>
      </w:r>
    </w:p>
    <w:p w:rsidR="00FB60B2" w:rsidRDefault="00FB60B2">
      <w:pPr>
        <w:pStyle w:val="TableofFigures"/>
        <w:rPr>
          <w:rFonts w:asciiTheme="minorHAnsi" w:eastAsiaTheme="minorEastAsia" w:hAnsiTheme="minorHAnsi" w:cstheme="minorBidi"/>
          <w:noProof/>
          <w:sz w:val="24"/>
          <w:szCs w:val="24"/>
          <w:lang w:val="fr-FR" w:eastAsia="ja-JP"/>
        </w:rPr>
      </w:pPr>
      <w:r>
        <w:rPr>
          <w:noProof/>
        </w:rPr>
        <w:t>Table 15.3. Number of days with detection by species, year, and season at Cabot Head, 2002-2011</w:t>
      </w:r>
      <w:r>
        <w:rPr>
          <w:noProof/>
        </w:rPr>
        <w:tab/>
      </w:r>
      <w:r w:rsidR="001563E0">
        <w:rPr>
          <w:noProof/>
        </w:rPr>
        <w:fldChar w:fldCharType="begin"/>
      </w:r>
      <w:r>
        <w:rPr>
          <w:noProof/>
        </w:rPr>
        <w:instrText xml:space="preserve"> PAGEREF _Toc193387803 \h </w:instrText>
      </w:r>
      <w:r w:rsidR="00A52305">
        <w:rPr>
          <w:noProof/>
        </w:rPr>
      </w:r>
      <w:r w:rsidR="001563E0">
        <w:rPr>
          <w:noProof/>
        </w:rPr>
        <w:fldChar w:fldCharType="separate"/>
      </w:r>
      <w:r w:rsidR="00137C8F">
        <w:rPr>
          <w:noProof/>
        </w:rPr>
        <w:t>130</w:t>
      </w:r>
      <w:r w:rsidR="001563E0">
        <w:rPr>
          <w:noProof/>
        </w:rPr>
        <w:fldChar w:fldCharType="end"/>
      </w:r>
    </w:p>
    <w:p w:rsidR="00FB60B2" w:rsidRDefault="00FB60B2">
      <w:pPr>
        <w:pStyle w:val="TableofFigures"/>
        <w:rPr>
          <w:rFonts w:asciiTheme="minorHAnsi" w:eastAsiaTheme="minorEastAsia" w:hAnsiTheme="minorHAnsi" w:cstheme="minorBidi"/>
          <w:noProof/>
          <w:sz w:val="24"/>
          <w:szCs w:val="24"/>
          <w:lang w:val="fr-FR" w:eastAsia="ja-JP"/>
        </w:rPr>
      </w:pPr>
      <w:r>
        <w:rPr>
          <w:noProof/>
        </w:rPr>
        <w:t>Table 15.4. Banding totals of birds captured in spring at Cabot Head Research Station. 2002-2011</w:t>
      </w:r>
      <w:r>
        <w:rPr>
          <w:noProof/>
        </w:rPr>
        <w:tab/>
      </w:r>
      <w:r w:rsidR="001563E0">
        <w:rPr>
          <w:noProof/>
        </w:rPr>
        <w:fldChar w:fldCharType="begin"/>
      </w:r>
      <w:r>
        <w:rPr>
          <w:noProof/>
        </w:rPr>
        <w:instrText xml:space="preserve"> PAGEREF _Toc193387804 \h </w:instrText>
      </w:r>
      <w:r w:rsidR="00A52305">
        <w:rPr>
          <w:noProof/>
        </w:rPr>
      </w:r>
      <w:r w:rsidR="001563E0">
        <w:rPr>
          <w:noProof/>
        </w:rPr>
        <w:fldChar w:fldCharType="separate"/>
      </w:r>
      <w:r w:rsidR="00137C8F">
        <w:rPr>
          <w:noProof/>
        </w:rPr>
        <w:t>138</w:t>
      </w:r>
      <w:r w:rsidR="001563E0">
        <w:rPr>
          <w:noProof/>
        </w:rPr>
        <w:fldChar w:fldCharType="end"/>
      </w:r>
    </w:p>
    <w:p w:rsidR="00FB60B2" w:rsidRDefault="00FB60B2">
      <w:pPr>
        <w:pStyle w:val="TableofFigures"/>
        <w:rPr>
          <w:rFonts w:asciiTheme="minorHAnsi" w:eastAsiaTheme="minorEastAsia" w:hAnsiTheme="minorHAnsi" w:cstheme="minorBidi"/>
          <w:noProof/>
          <w:sz w:val="24"/>
          <w:szCs w:val="24"/>
          <w:lang w:val="fr-FR" w:eastAsia="ja-JP"/>
        </w:rPr>
      </w:pPr>
      <w:r>
        <w:rPr>
          <w:noProof/>
        </w:rPr>
        <w:t>Table 15.5. Banding totals of birds captured in fall at Cabot Head Research Station. 2002-2011</w:t>
      </w:r>
      <w:r>
        <w:rPr>
          <w:noProof/>
        </w:rPr>
        <w:tab/>
      </w:r>
      <w:r w:rsidR="001563E0">
        <w:rPr>
          <w:noProof/>
        </w:rPr>
        <w:fldChar w:fldCharType="begin"/>
      </w:r>
      <w:r>
        <w:rPr>
          <w:noProof/>
        </w:rPr>
        <w:instrText xml:space="preserve"> PAGEREF _Toc193387805 \h </w:instrText>
      </w:r>
      <w:r w:rsidR="00A52305">
        <w:rPr>
          <w:noProof/>
        </w:rPr>
      </w:r>
      <w:r w:rsidR="001563E0">
        <w:rPr>
          <w:noProof/>
        </w:rPr>
        <w:fldChar w:fldCharType="separate"/>
      </w:r>
      <w:r w:rsidR="00137C8F">
        <w:rPr>
          <w:noProof/>
        </w:rPr>
        <w:t>140</w:t>
      </w:r>
      <w:r w:rsidR="001563E0">
        <w:rPr>
          <w:noProof/>
        </w:rPr>
        <w:fldChar w:fldCharType="end"/>
      </w:r>
    </w:p>
    <w:p w:rsidR="0021135D" w:rsidRPr="00A52305" w:rsidRDefault="001563E0" w:rsidP="006B2C28">
      <w:pPr>
        <w:spacing w:after="0" w:line="240" w:lineRule="auto"/>
        <w:contextualSpacing/>
        <w:rPr>
          <w:b/>
        </w:rPr>
      </w:pPr>
      <w:r w:rsidRPr="00186FEC">
        <w:rPr>
          <w:szCs w:val="22"/>
        </w:rPr>
        <w:fldChar w:fldCharType="end"/>
      </w:r>
      <w:r w:rsidR="005F1D67" w:rsidRPr="009904C2">
        <w:br w:type="page"/>
      </w:r>
      <w:bookmarkStart w:id="2" w:name="_Toc193387595"/>
      <w:r w:rsidR="0021135D" w:rsidRPr="00A52305">
        <w:rPr>
          <w:b/>
        </w:rPr>
        <w:t>Executive Summary</w:t>
      </w:r>
      <w:bookmarkEnd w:id="2"/>
    </w:p>
    <w:p w:rsidR="00724BD4" w:rsidRDefault="00724BD4" w:rsidP="00724BD4">
      <w:r>
        <w:t>This report presents an analysis of the first 10 years of operation of the Bruce Peninsula Bird Observatory’s bird migration monitoring program at the Cabot Head Research Station. Since 2002, bird migration has been monitored through banding, census, and observation both in spring and fall at the northeastern tip of the Bruce Peninsula, Ontario. From 2002 to 2011, a total of 435,483 birds of 235 species have been detected, with considerable variation in specific species abundance and frequency. More birds, both in species richness and abundance, are detected in spring than in fall, even if fall populations are reinforced by youn</w:t>
      </w:r>
      <w:r w:rsidR="009734CF">
        <w:t>g. T</w:t>
      </w:r>
      <w:r>
        <w:t>he strong geographic funneling effect of the Bruce Peninsula in spring</w:t>
      </w:r>
      <w:r w:rsidR="009734CF">
        <w:t xml:space="preserve"> is likely responsible, in part, for this seasonal difference</w:t>
      </w:r>
      <w:r>
        <w:t>. In 10 years, a total of 33,285 birds of 120 species have been banded, with more birds banded in fall (17,405 individuals) than in spring (15,880). In f</w:t>
      </w:r>
      <w:r w:rsidR="009734CF">
        <w:t>all, 90% of birds captured are hatch-year birds, a</w:t>
      </w:r>
      <w:r>
        <w:t xml:space="preserve"> percentage similar to results from other bird observatories in the Great Lakes area. It also appears that Cabot Head </w:t>
      </w:r>
      <w:r w:rsidR="009734CF">
        <w:t>is</w:t>
      </w:r>
      <w:r>
        <w:t xml:space="preserve"> used extensively as a stopover habitat in fall for some species</w:t>
      </w:r>
      <w:r w:rsidR="009734CF">
        <w:t xml:space="preserve"> (mostly Thrushes and Sparrows). However, important yearly variations suggest that</w:t>
      </w:r>
      <w:r>
        <w:t xml:space="preserve"> this behaviour is possibly related to food availability.</w:t>
      </w:r>
    </w:p>
    <w:p w:rsidR="00724BD4" w:rsidRDefault="00724BD4" w:rsidP="00724BD4">
      <w:r>
        <w:t>With recoveries of banded birds and stable-isotope analysis of feathers, maps of movements and summer origins were created, revealing, for the first time for birds captured at Cabot Head, the extent of</w:t>
      </w:r>
      <w:r w:rsidRPr="000D4EE0">
        <w:t xml:space="preserve"> </w:t>
      </w:r>
      <w:r>
        <w:t>migratory connectivity, i.e. the links between the different locations a bird uses during its life. Understanding migratory connectivity is crucial to understand population dynamics, as ‘carry-over’ effects between seasons and locations potentially influence all stages of life. For example, winter habitat quality deter</w:t>
      </w:r>
      <w:r w:rsidR="009734CF">
        <w:t>mines</w:t>
      </w:r>
      <w:r>
        <w:t xml:space="preserve"> both timing of spring migration and physical condition at dep</w:t>
      </w:r>
      <w:r w:rsidR="009734CF">
        <w:t>arture, which in turn influences</w:t>
      </w:r>
      <w:r>
        <w:t xml:space="preserve"> arrival time and physical conditions in the breeding season (Marra et al. 1998).</w:t>
      </w:r>
    </w:p>
    <w:p w:rsidR="00724BD4" w:rsidRDefault="00724BD4" w:rsidP="00724BD4">
      <w:r>
        <w:t>Long-term monitoring has a great deal of potential in determining population trends, especially for species difficult to census on their breeding and/or wintering grounds. Here, we present the first analysis of population trends for birds monitored at Cabot Head. Daily monitoring at Cabot Head during migration also brings unexpected discoveries, like the presence of moulting White-crowned Sparrows, a northern breeder, in August. Similarly, a growing use of Cabot Head by Bald Eagles was noted, culminating in the finding of successful breeding by this species within the Cabot Head Nature Reserve. The constant presence of a top predator in the area has brought changes in the behaviour of other species, such as Double-crested Cormorants. Golden Eagles, a provincially rare species, have been detected every spring at Cabot Head, indicating the importance of the Bruce Peninsula as a migration corridor for this species.</w:t>
      </w:r>
    </w:p>
    <w:p w:rsidR="0021135D" w:rsidRDefault="00724BD4" w:rsidP="009734CF">
      <w:pPr>
        <w:rPr>
          <w:b/>
          <w:bCs/>
          <w:snapToGrid w:val="0"/>
          <w:sz w:val="24"/>
          <w:szCs w:val="28"/>
          <w:lang w:val="en-CA"/>
        </w:rPr>
      </w:pPr>
      <w:r>
        <w:t>The Bruce Peninsula Bird Observatory, through its bird migration monitoring program at Cabot Head Research Station, has establi</w:t>
      </w:r>
      <w:r w:rsidR="009734CF">
        <w:t>shed a sound long-term data set</w:t>
      </w:r>
      <w:r>
        <w:t xml:space="preserve"> from which in</w:t>
      </w:r>
      <w:r w:rsidR="009734CF">
        <w:t xml:space="preserve">teresting results have emerged. BPBO’s monitoring effort </w:t>
      </w:r>
      <w:r>
        <w:t xml:space="preserve">will continue </w:t>
      </w:r>
      <w:r w:rsidR="009734CF">
        <w:t>to enhance knowledge of bird migration on the upper Bruce Peninsula</w:t>
      </w:r>
      <w:r>
        <w:t xml:space="preserve"> in the future, as unforeseen conservation challenges emerge, as new statistical methods are developed, and as new questions in ornithological research arise.</w:t>
      </w:r>
      <w:r w:rsidR="0021135D">
        <w:br w:type="page"/>
      </w:r>
    </w:p>
    <w:p w:rsidR="004954CC" w:rsidRDefault="001D3F7E" w:rsidP="00CC5214">
      <w:pPr>
        <w:pStyle w:val="Heading1"/>
      </w:pPr>
      <w:bookmarkStart w:id="3" w:name="_Toc193387596"/>
      <w:r>
        <w:t>Introduction</w:t>
      </w:r>
      <w:bookmarkEnd w:id="3"/>
    </w:p>
    <w:p w:rsidR="00B22AB5" w:rsidRDefault="00F3746D" w:rsidP="003954FD">
      <w:pPr>
        <w:rPr>
          <w:lang w:val="en-CA"/>
        </w:rPr>
      </w:pPr>
      <w:r>
        <w:rPr>
          <w:lang w:val="en-CA"/>
        </w:rPr>
        <w:t>Migration is among the most impressive and complex phenomena of the animal world. It has long puzzled and awed humans by the numbers of animals involved, distances travelled</w:t>
      </w:r>
      <w:r w:rsidR="003954FD">
        <w:rPr>
          <w:lang w:val="en-CA"/>
        </w:rPr>
        <w:t>,</w:t>
      </w:r>
      <w:r>
        <w:rPr>
          <w:lang w:val="en-CA"/>
        </w:rPr>
        <w:t xml:space="preserve"> and feats of navigation. Despite numerous studies and innovative technological developments (like radar, satellite telemetry</w:t>
      </w:r>
      <w:r w:rsidR="00B22AB5">
        <w:rPr>
          <w:lang w:val="en-CA"/>
        </w:rPr>
        <w:t>, geolocators,</w:t>
      </w:r>
      <w:r>
        <w:rPr>
          <w:lang w:val="en-CA"/>
        </w:rPr>
        <w:t xml:space="preserve"> and stable-iso</w:t>
      </w:r>
      <w:r w:rsidR="003954FD">
        <w:rPr>
          <w:lang w:val="en-CA"/>
        </w:rPr>
        <w:t>tope analyses – see for example</w:t>
      </w:r>
      <w:r w:rsidR="00382EC7">
        <w:rPr>
          <w:lang w:val="en-CA"/>
        </w:rPr>
        <w:t xml:space="preserve"> Bart 2005, Hobson</w:t>
      </w:r>
      <w:r>
        <w:rPr>
          <w:lang w:val="en-CA"/>
        </w:rPr>
        <w:t xml:space="preserve"> 2005</w:t>
      </w:r>
      <w:r w:rsidR="003954FD">
        <w:rPr>
          <w:lang w:val="en-CA"/>
        </w:rPr>
        <w:t>,</w:t>
      </w:r>
      <w:r w:rsidR="00382EC7">
        <w:rPr>
          <w:lang w:val="en-CA"/>
        </w:rPr>
        <w:t xml:space="preserve"> and Millikin</w:t>
      </w:r>
      <w:r>
        <w:rPr>
          <w:lang w:val="en-CA"/>
        </w:rPr>
        <w:t xml:space="preserve"> 2005), many aspects of migration are still relatively poorly known and understood. </w:t>
      </w:r>
    </w:p>
    <w:p w:rsidR="0021135D" w:rsidRDefault="00F3746D" w:rsidP="00E27F56">
      <w:pPr>
        <w:rPr>
          <w:lang w:val="en-CA"/>
        </w:rPr>
      </w:pPr>
      <w:r>
        <w:rPr>
          <w:lang w:val="en-CA" w:eastAsia="ja-JP"/>
        </w:rPr>
        <w:t>Precise monitoring of populations is essential to the understanding and management of natural resources.</w:t>
      </w:r>
      <w:r>
        <w:rPr>
          <w:lang w:val="en-CA"/>
        </w:rPr>
        <w:t xml:space="preserve"> The Breeding Bird Survey (BBS) is the principle method for monitoring bird populations in the United States and the southern part of Canada. However, breeding ranges of many species in northern Canada are inaccessible to roadside surveys and are therefore poorly monitored by the BBS method. Migration monitoring at observatories across the country can be an effective means of tracking populations of species that nest in remote northern areas of Canada, species for which habitat is rarely sampled by roadside surveys and species that are otherwise difficult to detect during the breedin</w:t>
      </w:r>
      <w:r w:rsidR="001D3F7E">
        <w:rPr>
          <w:lang w:val="en-CA"/>
        </w:rPr>
        <w:t>g season (Badzinski and Francis</w:t>
      </w:r>
      <w:r>
        <w:rPr>
          <w:lang w:val="en-CA"/>
        </w:rPr>
        <w:t xml:space="preserve"> 2000). The Canadian Migration Monitoring Network (CMMN) is a nation-wide Bird Studies Canada initiative, enacted to assess changes in populations during migration, especially for priority species that are not adequately monitored by other programs, such as the BBS and Christmas Bird Count. The network </w:t>
      </w:r>
      <w:r w:rsidR="0021135D">
        <w:rPr>
          <w:lang w:val="en-CA"/>
        </w:rPr>
        <w:t>includes</w:t>
      </w:r>
      <w:r>
        <w:rPr>
          <w:lang w:val="en-CA"/>
        </w:rPr>
        <w:t xml:space="preserve"> over 20 stations across Canada where data are collected during spring and fall</w:t>
      </w:r>
      <w:r w:rsidR="0021135D">
        <w:rPr>
          <w:lang w:val="en-CA"/>
        </w:rPr>
        <w:t xml:space="preserve"> migrations, typically through</w:t>
      </w:r>
      <w:r>
        <w:rPr>
          <w:lang w:val="en-CA"/>
        </w:rPr>
        <w:t xml:space="preserve"> standardized capture and observation protocol</w:t>
      </w:r>
      <w:r w:rsidR="0021135D">
        <w:rPr>
          <w:lang w:val="en-CA"/>
        </w:rPr>
        <w:t>s</w:t>
      </w:r>
      <w:r>
        <w:rPr>
          <w:lang w:val="en-CA"/>
        </w:rPr>
        <w:t>. Bruce Peninsula Bird Observatory (BPBO) has demonstrated through data collection since 1998 that Cabot Head is a valuable site for monitoring mi</w:t>
      </w:r>
      <w:r w:rsidR="00B22AB5">
        <w:rPr>
          <w:lang w:val="en-CA"/>
        </w:rPr>
        <w:t>grating landbirds</w:t>
      </w:r>
      <w:r w:rsidR="0021135D">
        <w:rPr>
          <w:lang w:val="en-CA"/>
        </w:rPr>
        <w:t>. Since becoming a member of</w:t>
      </w:r>
      <w:r w:rsidR="00B22AB5">
        <w:rPr>
          <w:lang w:val="en-CA"/>
        </w:rPr>
        <w:t xml:space="preserve"> CMMN in fall 2003, BPBO contributes</w:t>
      </w:r>
      <w:r>
        <w:rPr>
          <w:lang w:val="en-CA"/>
        </w:rPr>
        <w:t xml:space="preserve"> to </w:t>
      </w:r>
      <w:r w:rsidR="0021135D">
        <w:rPr>
          <w:lang w:val="en-CA"/>
        </w:rPr>
        <w:t>this</w:t>
      </w:r>
      <w:r>
        <w:rPr>
          <w:lang w:val="en-CA"/>
        </w:rPr>
        <w:t xml:space="preserve"> monitoring effort</w:t>
      </w:r>
      <w:r w:rsidR="00B22AB5">
        <w:rPr>
          <w:lang w:val="en-CA"/>
        </w:rPr>
        <w:t>.</w:t>
      </w:r>
      <w:r w:rsidR="001D3F7E">
        <w:rPr>
          <w:lang w:val="en-CA"/>
        </w:rPr>
        <w:t xml:space="preserve"> </w:t>
      </w:r>
    </w:p>
    <w:p w:rsidR="00F3746D" w:rsidRDefault="00F3746D" w:rsidP="006F6466">
      <w:pPr>
        <w:rPr>
          <w:lang w:val="en-CA"/>
        </w:rPr>
      </w:pPr>
      <w:r>
        <w:rPr>
          <w:lang w:val="en-CA"/>
        </w:rPr>
        <w:t>Birds, most notably raptors and songbirds, migrate across a broad front, unless geographical features</w:t>
      </w:r>
      <w:r w:rsidR="0021135D">
        <w:rPr>
          <w:lang w:val="en-CA"/>
        </w:rPr>
        <w:t xml:space="preserve"> such as peninsulas</w:t>
      </w:r>
      <w:r>
        <w:rPr>
          <w:lang w:val="en-CA"/>
        </w:rPr>
        <w:t xml:space="preserve"> concentrate them. Peninsulas are especially good places to concentrate migrants. </w:t>
      </w:r>
      <w:r w:rsidR="0021135D">
        <w:rPr>
          <w:lang w:val="en-CA"/>
        </w:rPr>
        <w:t>Peninsulas</w:t>
      </w:r>
      <w:r>
        <w:rPr>
          <w:lang w:val="en-CA"/>
        </w:rPr>
        <w:t xml:space="preserve">may funnel </w:t>
      </w:r>
      <w:r w:rsidR="0021135D">
        <w:rPr>
          <w:lang w:val="en-CA"/>
        </w:rPr>
        <w:t>migrants</w:t>
      </w:r>
      <w:r>
        <w:rPr>
          <w:lang w:val="en-CA"/>
        </w:rPr>
        <w:t xml:space="preserve"> crossing over land toward water or beckon to </w:t>
      </w:r>
      <w:r w:rsidR="0021135D">
        <w:rPr>
          <w:lang w:val="en-CA"/>
        </w:rPr>
        <w:t>those</w:t>
      </w:r>
      <w:r>
        <w:rPr>
          <w:lang w:val="en-CA"/>
        </w:rPr>
        <w:t xml:space="preserve"> crossing large water bodies, offering first refuge and rest as they reach the other side. Rain, headwinds, or fog can </w:t>
      </w:r>
      <w:r w:rsidR="0021135D">
        <w:rPr>
          <w:lang w:val="en-CA"/>
        </w:rPr>
        <w:t>cause</w:t>
      </w:r>
      <w:r>
        <w:rPr>
          <w:lang w:val="en-CA"/>
        </w:rPr>
        <w:t xml:space="preserve"> </w:t>
      </w:r>
      <w:r w:rsidR="0021135D">
        <w:rPr>
          <w:lang w:val="en-CA"/>
        </w:rPr>
        <w:t>‘</w:t>
      </w:r>
      <w:r>
        <w:rPr>
          <w:lang w:val="en-CA"/>
        </w:rPr>
        <w:t>fallouts</w:t>
      </w:r>
      <w:r w:rsidR="0021135D">
        <w:rPr>
          <w:lang w:val="en-CA"/>
        </w:rPr>
        <w:t>’</w:t>
      </w:r>
      <w:r>
        <w:rPr>
          <w:lang w:val="en-CA"/>
        </w:rPr>
        <w:t xml:space="preserve"> of birds reluctant to cross </w:t>
      </w:r>
      <w:r w:rsidR="0021135D">
        <w:rPr>
          <w:lang w:val="en-CA"/>
        </w:rPr>
        <w:t>large bodies of</w:t>
      </w:r>
      <w:r>
        <w:rPr>
          <w:lang w:val="en-CA"/>
        </w:rPr>
        <w:t xml:space="preserve"> water or </w:t>
      </w:r>
      <w:r w:rsidR="0021135D">
        <w:rPr>
          <w:lang w:val="en-CA"/>
        </w:rPr>
        <w:t>those which</w:t>
      </w:r>
      <w:r>
        <w:rPr>
          <w:lang w:val="en-CA"/>
        </w:rPr>
        <w:t xml:space="preserve"> are too exhausted to fly any farther after reaching </w:t>
      </w:r>
      <w:r w:rsidR="0021135D">
        <w:rPr>
          <w:lang w:val="en-CA"/>
        </w:rPr>
        <w:t>land</w:t>
      </w:r>
      <w:r>
        <w:rPr>
          <w:lang w:val="en-CA"/>
        </w:rPr>
        <w:t xml:space="preserve">. </w:t>
      </w:r>
      <w:r w:rsidR="0021135D">
        <w:rPr>
          <w:lang w:val="en-CA"/>
        </w:rPr>
        <w:t>The Bruce Peninsula projects approximately 100 km to the north from its base in Owen Sound and separates Lake Huron to the west from Georgian Bay to the east and north (</w:t>
      </w:r>
      <w:r w:rsidR="0003264E">
        <w:rPr>
          <w:lang w:val="en-CA"/>
        </w:rPr>
        <w:t>Fig.2.1</w:t>
      </w:r>
      <w:r w:rsidR="0021135D">
        <w:rPr>
          <w:lang w:val="en-CA"/>
        </w:rPr>
        <w:t xml:space="preserve">). The tip of the </w:t>
      </w:r>
      <w:r>
        <w:rPr>
          <w:lang w:val="en-CA"/>
        </w:rPr>
        <w:t xml:space="preserve">Bruce Peninsula is </w:t>
      </w:r>
      <w:r w:rsidR="00B22AB5">
        <w:rPr>
          <w:lang w:val="en-CA"/>
        </w:rPr>
        <w:t>a</w:t>
      </w:r>
      <w:r>
        <w:rPr>
          <w:lang w:val="en-CA"/>
        </w:rPr>
        <w:t xml:space="preserve"> particularly </w:t>
      </w:r>
      <w:r w:rsidR="00B22AB5">
        <w:rPr>
          <w:lang w:val="en-CA"/>
        </w:rPr>
        <w:t>well-</w:t>
      </w:r>
      <w:r>
        <w:rPr>
          <w:lang w:val="en-CA"/>
        </w:rPr>
        <w:t>suited</w:t>
      </w:r>
      <w:r w:rsidR="00B22AB5">
        <w:rPr>
          <w:lang w:val="en-CA"/>
        </w:rPr>
        <w:t xml:space="preserve"> location </w:t>
      </w:r>
      <w:r w:rsidR="0021135D">
        <w:rPr>
          <w:lang w:val="en-CA"/>
        </w:rPr>
        <w:t>for observing bird</w:t>
      </w:r>
      <w:r>
        <w:rPr>
          <w:lang w:val="en-CA"/>
        </w:rPr>
        <w:t xml:space="preserve"> migration. Cabot Head is a promontory of the northeast headland of the upper Bruce Peninsula and was designated</w:t>
      </w:r>
      <w:r w:rsidR="0021135D">
        <w:rPr>
          <w:lang w:val="en-CA"/>
        </w:rPr>
        <w:t>, along with surrounding waters,</w:t>
      </w:r>
      <w:r>
        <w:rPr>
          <w:lang w:val="en-CA"/>
        </w:rPr>
        <w:t xml:space="preserve"> in </w:t>
      </w:r>
      <w:r w:rsidR="0021135D">
        <w:rPr>
          <w:lang w:val="en-CA"/>
        </w:rPr>
        <w:t>1997</w:t>
      </w:r>
      <w:r>
        <w:rPr>
          <w:lang w:val="en-CA"/>
        </w:rPr>
        <w:t xml:space="preserve"> as a Globally Significant Important Bird Area (IBA) by Birdlife International for its significant concentrations of migratory bird species, especially Red-ne</w:t>
      </w:r>
      <w:r w:rsidR="0021135D">
        <w:rPr>
          <w:lang w:val="en-CA"/>
        </w:rPr>
        <w:t xml:space="preserve">cked Grebe </w:t>
      </w:r>
      <w:r w:rsidR="001D3F7E">
        <w:rPr>
          <w:lang w:val="en-CA"/>
        </w:rPr>
        <w:t>(Cheskey and Wilson</w:t>
      </w:r>
      <w:r>
        <w:rPr>
          <w:lang w:val="en-CA"/>
        </w:rPr>
        <w:t xml:space="preserve"> 2001). Cabot Head is adjacent to Bruce Peninsula National Park (BPNP), and as such, is part of the BPNP’s Greater Park Ecosystem. Cabot Head Research Station (CHRS), jointly managed by Ontario Parks and Bruce Peninsula Bird Observatory, is situated on the western side of Wingfield Basin (at 45°15’N, 81°18’W) near the community of Dyer’s Bay. </w:t>
      </w:r>
    </w:p>
    <w:p w:rsidR="00F3746D" w:rsidRDefault="00F3746D" w:rsidP="003954FD">
      <w:pPr>
        <w:rPr>
          <w:lang w:val="en-CA"/>
        </w:rPr>
      </w:pPr>
      <w:r>
        <w:rPr>
          <w:lang w:val="en-CA"/>
        </w:rPr>
        <w:t xml:space="preserve">The main activity of BPBO is to initiate and direct bird research and monitoring at Cabot Head and its surroundings in a conservation-minded frame. Migration monitoring has been the primary focus of bird research at Cabot Head since 1998. </w:t>
      </w:r>
    </w:p>
    <w:p w:rsidR="00F3746D" w:rsidRDefault="00F3746D" w:rsidP="007711A5">
      <w:pPr>
        <w:pStyle w:val="Heading2"/>
      </w:pPr>
      <w:bookmarkStart w:id="4" w:name="_Toc193387597"/>
      <w:r>
        <w:t>Goals and Objectives</w:t>
      </w:r>
      <w:bookmarkEnd w:id="4"/>
    </w:p>
    <w:p w:rsidR="00F3746D" w:rsidRDefault="00F3746D" w:rsidP="003954FD">
      <w:pPr>
        <w:rPr>
          <w:lang w:val="en-CA"/>
        </w:rPr>
      </w:pPr>
      <w:r>
        <w:rPr>
          <w:lang w:val="en-CA"/>
        </w:rPr>
        <w:t xml:space="preserve">The main goal of the migration monitoring project at Cabot Head is to contribute to the efforts of the Canadian Migration Monitoring Network to monitor changes in the populations of migratory </w:t>
      </w:r>
      <w:r w:rsidR="00B22AB5">
        <w:rPr>
          <w:lang w:val="en-CA"/>
        </w:rPr>
        <w:t>birds, especially species</w:t>
      </w:r>
      <w:r>
        <w:rPr>
          <w:lang w:val="en-CA"/>
        </w:rPr>
        <w:t xml:space="preserve"> that are not being adequatel</w:t>
      </w:r>
      <w:r w:rsidR="0052701B">
        <w:rPr>
          <w:lang w:val="en-CA"/>
        </w:rPr>
        <w:t xml:space="preserve">y monitored by other programs. </w:t>
      </w:r>
      <w:r>
        <w:rPr>
          <w:lang w:val="en-CA"/>
        </w:rPr>
        <w:t xml:space="preserve">The primary objective of migration monitoring at Cabot Head is to generate Standard Migration Counts that represent a consistent sample of </w:t>
      </w:r>
      <w:r w:rsidR="00B22AB5">
        <w:rPr>
          <w:lang w:val="en-CA"/>
        </w:rPr>
        <w:t>birds</w:t>
      </w:r>
      <w:r>
        <w:rPr>
          <w:lang w:val="en-CA"/>
        </w:rPr>
        <w:t xml:space="preserve"> migrating through Cabot Head each day during the spring and fall migration. The Standard Migration Counts can be used after several years to calculate long-term population trends for the target species being monitored.</w:t>
      </w:r>
      <w:r w:rsidR="0052701B">
        <w:rPr>
          <w:lang w:val="en-CA"/>
        </w:rPr>
        <w:t xml:space="preserve"> </w:t>
      </w:r>
      <w:r>
        <w:rPr>
          <w:lang w:val="en-CA"/>
        </w:rPr>
        <w:t>More general objectives of the bird migration</w:t>
      </w:r>
      <w:r w:rsidR="0052701B">
        <w:rPr>
          <w:lang w:val="en-CA"/>
        </w:rPr>
        <w:t xml:space="preserve"> research at Cabot Head are </w:t>
      </w:r>
      <w:r>
        <w:rPr>
          <w:lang w:val="en-CA"/>
        </w:rPr>
        <w:t>to learn more about the composition, magnitude, timing, and demographics of bird migration on the Bruce Peninsula and Great Lakes Basin; and</w:t>
      </w:r>
      <w:r w:rsidR="0052701B">
        <w:rPr>
          <w:lang w:val="en-CA"/>
        </w:rPr>
        <w:t xml:space="preserve"> t</w:t>
      </w:r>
      <w:r>
        <w:rPr>
          <w:lang w:val="en-CA"/>
        </w:rPr>
        <w:t>o foster the public's understanding and appreciation of birds and bird migration and other aspects of the natural history of the Bruce Peninsula.</w:t>
      </w:r>
    </w:p>
    <w:p w:rsidR="00F3746D" w:rsidRDefault="00F3746D" w:rsidP="007711A5">
      <w:pPr>
        <w:pStyle w:val="Heading2"/>
      </w:pPr>
      <w:bookmarkStart w:id="5" w:name="_Toc193387598"/>
      <w:r>
        <w:t>Methods</w:t>
      </w:r>
      <w:bookmarkEnd w:id="5"/>
    </w:p>
    <w:p w:rsidR="00F3746D" w:rsidRDefault="00F3746D" w:rsidP="003954FD">
      <w:pPr>
        <w:rPr>
          <w:lang w:val="en-CA"/>
        </w:rPr>
      </w:pPr>
      <w:r>
        <w:rPr>
          <w:lang w:val="en-CA"/>
        </w:rPr>
        <w:t xml:space="preserve">The migration monitoring program at Cabot </w:t>
      </w:r>
      <w:r w:rsidR="00B22AB5">
        <w:rPr>
          <w:lang w:val="en-CA"/>
        </w:rPr>
        <w:t>Head follows a field protocol (Heagy et al. 2003</w:t>
      </w:r>
      <w:r>
        <w:rPr>
          <w:lang w:val="en-CA"/>
        </w:rPr>
        <w:t xml:space="preserve">) as it is essential for the production of population indices that data collection </w:t>
      </w:r>
      <w:r w:rsidR="00AF665E">
        <w:rPr>
          <w:lang w:val="en-CA"/>
        </w:rPr>
        <w:t>is</w:t>
      </w:r>
      <w:r>
        <w:rPr>
          <w:lang w:val="en-CA"/>
        </w:rPr>
        <w:t xml:space="preserve"> consistent over the long term. Standardized capture and observation methods are designed to monitor </w:t>
      </w:r>
      <w:r w:rsidR="00B22AB5">
        <w:rPr>
          <w:lang w:val="en-CA"/>
        </w:rPr>
        <w:t>landbirds,</w:t>
      </w:r>
      <w:r>
        <w:rPr>
          <w:lang w:val="en-CA"/>
        </w:rPr>
        <w:t xml:space="preserve"> which have been identified as a priority for migration monitoring by</w:t>
      </w:r>
      <w:r w:rsidR="00B22AB5">
        <w:rPr>
          <w:lang w:val="en-CA"/>
        </w:rPr>
        <w:t xml:space="preserve"> CMMN</w:t>
      </w:r>
      <w:r>
        <w:rPr>
          <w:lang w:val="en-CA"/>
        </w:rPr>
        <w:t xml:space="preserve"> (Francis and Dobbyn 1997).</w:t>
      </w:r>
      <w:r w:rsidR="00B22AB5">
        <w:rPr>
          <w:lang w:val="en-CA"/>
        </w:rPr>
        <w:t xml:space="preserve"> </w:t>
      </w:r>
      <w:r>
        <w:rPr>
          <w:lang w:val="en-CA"/>
        </w:rPr>
        <w:t xml:space="preserve">At Cabot Head Research Station, three different methods (banding, census, and casual observations) are used to monitor migration in a defined Count Area during a specific period and to produce daily Standard Migration Counts. Banding is done using 15 mist nets operated for six hours commencing half an hour before sunrise, weather permitting. Personnel also complete a census that takes one hour along a fixed route, where all birds </w:t>
      </w:r>
      <w:r w:rsidR="00AF665E">
        <w:rPr>
          <w:lang w:val="en-CA"/>
        </w:rPr>
        <w:t>observed</w:t>
      </w:r>
      <w:r>
        <w:rPr>
          <w:lang w:val="en-CA"/>
        </w:rPr>
        <w:t xml:space="preserve"> are recorded. Casual observations are made throughout the count period and supplemental surveys such as visible migration counts and bay watches are completed when circumstances permit.  </w:t>
      </w:r>
    </w:p>
    <w:p w:rsidR="00F3746D" w:rsidRDefault="00F3746D" w:rsidP="006F6466">
      <w:pPr>
        <w:rPr>
          <w:lang w:val="en-CA"/>
        </w:rPr>
      </w:pPr>
      <w:r>
        <w:rPr>
          <w:lang w:val="en-CA"/>
        </w:rPr>
        <w:t xml:space="preserve">The Count Area includes Wingfield Basin and land on its western side from the small peninsula of land oriented toward the outlet of the basin (where the net lanes and buildings are situated) to the open Jack Pine savannah. All counting is done from within these boundaries during the daily Count Period, which is the </w:t>
      </w:r>
      <w:r w:rsidR="00B22AB5">
        <w:rPr>
          <w:lang w:val="en-CA"/>
        </w:rPr>
        <w:t>seven</w:t>
      </w:r>
      <w:r>
        <w:rPr>
          <w:lang w:val="en-CA"/>
        </w:rPr>
        <w:t xml:space="preserve">-hour period starting 30 minutes before sunrise and ending </w:t>
      </w:r>
      <w:r w:rsidR="00B22AB5">
        <w:rPr>
          <w:lang w:val="en-CA"/>
        </w:rPr>
        <w:t>six and a half</w:t>
      </w:r>
      <w:r>
        <w:rPr>
          <w:lang w:val="en-CA"/>
        </w:rPr>
        <w:t xml:space="preserve"> hours after sunrise. Habitats in the Count Area include rocky shoreline, a</w:t>
      </w:r>
      <w:r w:rsidR="0052701B">
        <w:rPr>
          <w:lang w:val="en-CA"/>
        </w:rPr>
        <w:t xml:space="preserve"> small</w:t>
      </w:r>
      <w:r>
        <w:rPr>
          <w:lang w:val="en-CA"/>
        </w:rPr>
        <w:t xml:space="preserve"> mix of short grass, tall grass and Poison Ivy (</w:t>
      </w:r>
      <w:r>
        <w:rPr>
          <w:i/>
          <w:color w:val="000000"/>
          <w:lang w:val="en-CA"/>
        </w:rPr>
        <w:t>Toxicodendron radicans</w:t>
      </w:r>
      <w:r>
        <w:rPr>
          <w:lang w:val="en-CA"/>
        </w:rPr>
        <w:t xml:space="preserve">), shrub thickets </w:t>
      </w:r>
      <w:r w:rsidR="0052701B">
        <w:rPr>
          <w:lang w:val="en-CA"/>
        </w:rPr>
        <w:t xml:space="preserve">made of </w:t>
      </w:r>
      <w:r>
        <w:rPr>
          <w:lang w:val="en-CA"/>
        </w:rPr>
        <w:t>Dogwood (</w:t>
      </w:r>
      <w:r>
        <w:rPr>
          <w:i/>
          <w:lang w:val="en-CA"/>
        </w:rPr>
        <w:t>Cornus spp.</w:t>
      </w:r>
      <w:r>
        <w:rPr>
          <w:lang w:val="en-CA"/>
        </w:rPr>
        <w:t xml:space="preserve">), </w:t>
      </w:r>
      <w:r>
        <w:rPr>
          <w:i/>
          <w:lang w:val="en-CA"/>
        </w:rPr>
        <w:t>Viburnum sp.,</w:t>
      </w:r>
      <w:r>
        <w:rPr>
          <w:lang w:val="en-CA"/>
        </w:rPr>
        <w:t xml:space="preserve"> Ninebark (</w:t>
      </w:r>
      <w:r>
        <w:rPr>
          <w:i/>
          <w:color w:val="000000"/>
          <w:lang w:val="en-CA"/>
        </w:rPr>
        <w:t>Physocarpus opulifolius</w:t>
      </w:r>
      <w:r>
        <w:rPr>
          <w:color w:val="000000"/>
          <w:lang w:val="en-CA"/>
        </w:rPr>
        <w:t xml:space="preserve">), and </w:t>
      </w:r>
      <w:r>
        <w:rPr>
          <w:i/>
          <w:lang w:val="en-CA"/>
        </w:rPr>
        <w:t>Juniper sp.</w:t>
      </w:r>
      <w:r w:rsidR="0052701B">
        <w:rPr>
          <w:lang w:val="en-CA"/>
        </w:rPr>
        <w:t xml:space="preserve">, and mixed woods composed of </w:t>
      </w:r>
      <w:r>
        <w:rPr>
          <w:lang w:val="en-CA"/>
        </w:rPr>
        <w:t>Eastern White Cedar (</w:t>
      </w:r>
      <w:r>
        <w:rPr>
          <w:i/>
          <w:lang w:val="en-CA"/>
        </w:rPr>
        <w:t>Thuja occidentalis</w:t>
      </w:r>
      <w:r>
        <w:rPr>
          <w:lang w:val="en-CA"/>
        </w:rPr>
        <w:t>), White Birch</w:t>
      </w:r>
      <w:r>
        <w:rPr>
          <w:color w:val="000000"/>
          <w:lang w:val="en-CA"/>
        </w:rPr>
        <w:t xml:space="preserve"> (</w:t>
      </w:r>
      <w:r>
        <w:rPr>
          <w:i/>
          <w:color w:val="000000"/>
          <w:lang w:val="en-CA"/>
        </w:rPr>
        <w:t>Betula papyrifera</w:t>
      </w:r>
      <w:r>
        <w:rPr>
          <w:color w:val="000000"/>
          <w:lang w:val="en-CA"/>
        </w:rPr>
        <w:t>),</w:t>
      </w:r>
      <w:r>
        <w:rPr>
          <w:lang w:val="en-CA"/>
        </w:rPr>
        <w:t xml:space="preserve"> Poplar (</w:t>
      </w:r>
      <w:r>
        <w:rPr>
          <w:i/>
          <w:lang w:val="en-CA"/>
        </w:rPr>
        <w:t>Populus sp.</w:t>
      </w:r>
      <w:r>
        <w:rPr>
          <w:lang w:val="en-CA"/>
        </w:rPr>
        <w:t>), Balsam Fir (</w:t>
      </w:r>
      <w:r>
        <w:rPr>
          <w:i/>
          <w:lang w:val="en-CA"/>
        </w:rPr>
        <w:t>Abies balsamea</w:t>
      </w:r>
      <w:r>
        <w:rPr>
          <w:lang w:val="en-CA"/>
        </w:rPr>
        <w:t xml:space="preserve">), </w:t>
      </w:r>
      <w:r w:rsidR="0052701B">
        <w:rPr>
          <w:lang w:val="en-CA"/>
        </w:rPr>
        <w:t xml:space="preserve">and </w:t>
      </w:r>
      <w:r>
        <w:rPr>
          <w:lang w:val="en-CA"/>
        </w:rPr>
        <w:t>Maple (</w:t>
      </w:r>
      <w:r>
        <w:rPr>
          <w:i/>
          <w:lang w:val="en-CA"/>
        </w:rPr>
        <w:t>Acer spp.</w:t>
      </w:r>
      <w:r>
        <w:rPr>
          <w:lang w:val="en-CA"/>
        </w:rPr>
        <w:t xml:space="preserve">) with small openings with Juniper </w:t>
      </w:r>
      <w:r w:rsidR="001D3F7E">
        <w:rPr>
          <w:lang w:val="en-CA"/>
        </w:rPr>
        <w:t>barrens (described in Woodhouse</w:t>
      </w:r>
      <w:r>
        <w:rPr>
          <w:lang w:val="en-CA"/>
        </w:rPr>
        <w:t xml:space="preserve"> 2002). All birds seen or heard by an observer located within the Count Area during the Count Period are considered ‘countable’, regardless of whether or not the birds are within the Count Area. For example, all birds on or over Georgian Bay or Middle Bluff that can be seen by binoculars (or aided eye) are countable if the observer is located within the boundaries of the Count Area. </w:t>
      </w:r>
    </w:p>
    <w:p w:rsidR="00F3746D" w:rsidRDefault="00F3746D" w:rsidP="006F6466">
      <w:pPr>
        <w:rPr>
          <w:lang w:val="en-CA"/>
        </w:rPr>
      </w:pPr>
      <w:r>
        <w:rPr>
          <w:lang w:val="en-CA"/>
        </w:rPr>
        <w:t>To generate daily Standard Migration Counts, two complementary methods, Standard Observations and Standard Captures, are used at Cabot Head. Standard Observations are composed of a standard census (i.e. a fixed-route, one-hour survey), and incidental observations. The census must be completed regardless of weather conditions (except for violent weather when birds are poorly detected). One skilled person using binoculars fol</w:t>
      </w:r>
      <w:r w:rsidR="00B22AB5">
        <w:rPr>
          <w:lang w:val="en-CA"/>
        </w:rPr>
        <w:t>lows a specific route starting one</w:t>
      </w:r>
      <w:r>
        <w:rPr>
          <w:lang w:val="en-CA"/>
        </w:rPr>
        <w:t xml:space="preserve"> to </w:t>
      </w:r>
      <w:r w:rsidR="00B22AB5">
        <w:rPr>
          <w:lang w:val="en-CA"/>
        </w:rPr>
        <w:t>one and a half</w:t>
      </w:r>
      <w:r>
        <w:rPr>
          <w:lang w:val="en-CA"/>
        </w:rPr>
        <w:t xml:space="preserve"> hours after sunrise for exactly 60 minutes and records every bird </w:t>
      </w:r>
      <w:r w:rsidR="00AF665E">
        <w:rPr>
          <w:lang w:val="en-CA"/>
        </w:rPr>
        <w:t>observed</w:t>
      </w:r>
      <w:r>
        <w:rPr>
          <w:lang w:val="en-CA"/>
        </w:rPr>
        <w:t>. Those conducting the census must pay close attention to bird movements over the course of the census in order to avoid counting the same individual birds</w:t>
      </w:r>
      <w:r w:rsidR="00AF665E">
        <w:rPr>
          <w:lang w:val="en-CA"/>
        </w:rPr>
        <w:t xml:space="preserve"> more than once</w:t>
      </w:r>
      <w:r>
        <w:rPr>
          <w:lang w:val="en-CA"/>
        </w:rPr>
        <w:t>. Incidental observations refer to observations made during the standard count period that do not fall under the category of the census or other survey methods (e.g. visible migration counts). The purpose of these observations is to document birds that were not captured or banded, and to assist with determining the estimated total for each species each day.</w:t>
      </w:r>
    </w:p>
    <w:p w:rsidR="00F3746D" w:rsidRDefault="00F3746D" w:rsidP="006F6466">
      <w:pPr>
        <w:rPr>
          <w:lang w:val="en-CA"/>
        </w:rPr>
      </w:pPr>
      <w:r>
        <w:rPr>
          <w:lang w:val="en-CA"/>
        </w:rPr>
        <w:t>The goal of the Standard Capture program is to capture, mark, and collect data on a representative sample of the target species present in the Count Area on any particular day.  Ideally, all nets in the standard array are used for a set period every day, a full set of data are collected for each bird captured, and each bird is banded with a standard numbered band issued by the Canadian Bird Banding Office. However, the welfare of the birds takes priority over maintaining the complete standard protocol. For example, during periods of high volume of captures, less data could be collected to speed up the banding process and reduce stress on birds. The standard capture</w:t>
      </w:r>
      <w:r w:rsidR="001B38E5">
        <w:rPr>
          <w:lang w:val="en-CA"/>
        </w:rPr>
        <w:t xml:space="preserve"> effort includes only mist nets</w:t>
      </w:r>
      <w:r>
        <w:rPr>
          <w:lang w:val="en-CA"/>
        </w:rPr>
        <w:t xml:space="preserve"> </w:t>
      </w:r>
      <w:r w:rsidR="001B38E5">
        <w:rPr>
          <w:lang w:val="en-CA"/>
        </w:rPr>
        <w:t>and</w:t>
      </w:r>
      <w:r>
        <w:rPr>
          <w:lang w:val="en-CA"/>
        </w:rPr>
        <w:t xml:space="preserve"> consists of 15 small-mesh mist nets in fixed locations</w:t>
      </w:r>
      <w:r w:rsidR="006F6466">
        <w:rPr>
          <w:lang w:val="en-CA"/>
        </w:rPr>
        <w:t xml:space="preserve"> (see Menu 2007 for a complete description of the mist net set-up</w:t>
      </w:r>
      <w:r>
        <w:rPr>
          <w:lang w:val="en-CA"/>
        </w:rPr>
        <w:t xml:space="preserve"> </w:t>
      </w:r>
    </w:p>
    <w:p w:rsidR="00F3746D" w:rsidRDefault="00F3746D" w:rsidP="006F6466">
      <w:pPr>
        <w:rPr>
          <w:lang w:val="en-CA"/>
        </w:rPr>
      </w:pPr>
      <w:r>
        <w:rPr>
          <w:lang w:val="en-CA"/>
        </w:rPr>
        <w:t>Captured birds are taken to the banding lab to be processed and banded. In general, all unbanded birds that are captured are banded with a standard numbered band issued by the Bird Banding Office. The minimum data recorded for every banded bird are: band number, species, age, aging method, sex, sexing method, bander, location, date, time of capture, and net number. Additional data that are routinely collected include: wing chord, weight, time weighed, fat score, skull ossification score, cloacal protuberance score, and brood patch development score. Previously banded birds are processed in the same way as unbanded birds, with the exception of birds captured and processed earlier the same day (same-day repeats): these birds are released immediately at the nets.</w:t>
      </w:r>
    </w:p>
    <w:p w:rsidR="00F3746D" w:rsidRDefault="00F3746D" w:rsidP="0026567D">
      <w:pPr>
        <w:rPr>
          <w:lang w:val="en-CA"/>
        </w:rPr>
      </w:pPr>
      <w:r>
        <w:rPr>
          <w:lang w:val="en-CA"/>
        </w:rPr>
        <w:t xml:space="preserve">At Cabot Head, the Standard Migration Count is an estimate of the number of individuals of each species in or passing through the Count Area during the Count Period based on the data collected using the Standard Observation and Standard Capture methods described above. At this station, two methods of developing a Standard Migration Count are being used: </w:t>
      </w:r>
    </w:p>
    <w:p w:rsidR="00F3746D" w:rsidRPr="0052701B" w:rsidRDefault="00F3746D" w:rsidP="0052701B">
      <w:pPr>
        <w:pStyle w:val="ListParagraph"/>
        <w:numPr>
          <w:ilvl w:val="0"/>
          <w:numId w:val="20"/>
        </w:numPr>
        <w:rPr>
          <w:lang w:val="en-CA"/>
        </w:rPr>
      </w:pPr>
      <w:r w:rsidRPr="0052701B">
        <w:rPr>
          <w:b/>
          <w:lang w:val="en-CA"/>
        </w:rPr>
        <w:t>Detected Total (DT</w:t>
      </w:r>
      <w:r w:rsidRPr="0052701B">
        <w:rPr>
          <w:lang w:val="en-CA"/>
        </w:rPr>
        <w:t xml:space="preserve">) corresponds to how many birds of each species were </w:t>
      </w:r>
      <w:r w:rsidRPr="0052701B">
        <w:rPr>
          <w:i/>
          <w:lang w:val="en-CA"/>
        </w:rPr>
        <w:t>actually detected</w:t>
      </w:r>
      <w:r w:rsidRPr="0052701B">
        <w:rPr>
          <w:lang w:val="en-CA"/>
        </w:rPr>
        <w:t xml:space="preserve"> (seen, heard, or caught) on a particular day. The Standard Detected Total (DT) for each species is the sum of total Standard Capture (mist netting) plus the total of the Standard Observations (census and incidental observations), minus a correction for any birds that have been double-counted (i.e. observed </w:t>
      </w:r>
      <w:r w:rsidRPr="0052701B">
        <w:rPr>
          <w:i/>
          <w:lang w:val="en-CA"/>
        </w:rPr>
        <w:t>and</w:t>
      </w:r>
      <w:r w:rsidRPr="0052701B">
        <w:rPr>
          <w:lang w:val="en-CA"/>
        </w:rPr>
        <w:t xml:space="preserve"> captured). The DT is never more than the sum of the Standard Captures plus the Standard Observations. Only individuals that are positively identified as to species are included in the DT.</w:t>
      </w:r>
    </w:p>
    <w:p w:rsidR="00F3746D" w:rsidRPr="0052701B" w:rsidRDefault="00F3746D" w:rsidP="0052701B">
      <w:pPr>
        <w:pStyle w:val="ListParagraph"/>
        <w:numPr>
          <w:ilvl w:val="0"/>
          <w:numId w:val="20"/>
        </w:numPr>
        <w:rPr>
          <w:lang w:val="en-CA"/>
        </w:rPr>
      </w:pPr>
      <w:r w:rsidRPr="0052701B">
        <w:rPr>
          <w:b/>
          <w:lang w:val="en-CA"/>
        </w:rPr>
        <w:t>Estimated Total (ET)</w:t>
      </w:r>
      <w:r w:rsidRPr="0052701B">
        <w:rPr>
          <w:lang w:val="en-CA"/>
        </w:rPr>
        <w:t xml:space="preserve"> is an estimate of how many birds of each species were </w:t>
      </w:r>
      <w:r w:rsidRPr="0052701B">
        <w:rPr>
          <w:i/>
          <w:lang w:val="en-CA"/>
        </w:rPr>
        <w:t>actually present</w:t>
      </w:r>
      <w:r w:rsidRPr="0052701B">
        <w:rPr>
          <w:lang w:val="en-CA"/>
        </w:rPr>
        <w:t xml:space="preserve"> (could potentially have been seen, heard, or caught if unlimited effort) on a particular day. The ET is based on the DT and knowledge of migratio</w:t>
      </w:r>
      <w:r w:rsidR="0052701B">
        <w:rPr>
          <w:lang w:val="en-CA"/>
        </w:rPr>
        <w:t>n patterns on a particular day.</w:t>
      </w:r>
    </w:p>
    <w:p w:rsidR="00F3746D" w:rsidRDefault="00F3746D" w:rsidP="00F64A3B">
      <w:pPr>
        <w:rPr>
          <w:lang w:val="en-CA"/>
        </w:rPr>
      </w:pPr>
      <w:r>
        <w:rPr>
          <w:lang w:val="en-CA"/>
        </w:rPr>
        <w:t>Both the DT and ET include individuals that passed through the Count Area and individuals th</w:t>
      </w:r>
      <w:r w:rsidR="006963DD">
        <w:rPr>
          <w:lang w:val="en-CA"/>
        </w:rPr>
        <w:t>at remained in the Count Area.</w:t>
      </w:r>
      <w:r w:rsidR="007F25CE">
        <w:rPr>
          <w:lang w:val="en-CA"/>
        </w:rPr>
        <w:t xml:space="preserve"> </w:t>
      </w:r>
      <w:r w:rsidR="007F25CE">
        <w:t xml:space="preserve">Estimating the unseen and unknown part of the migration is quite complex and relies on local experience of migration patterns and on generalization on observation and capture rates (i.e. what proportion of the flight is captured in mist nets, observed on census, or observed throughout the morning). When very low numbers of a species are detected in a day, the estimated part of the total tends also to be very low, even null. For example, if only one individual of Magnolia Warbler was detected in a given day, even though it is likely that more warblers moved through the area, it is very difficult to assign an estimated part to the total. With more birds detected in one day, assumption is made that there were indeed more individuals passing through on that day, especially if the birds detected were mostly through capture: it seems unlikely that all birds passing through would have been captured in mist nets. Thus, when daily counts are higher, the estimated part tends to usually be higher. A ‘rule of thumb’ frequently used at Cabot Head is that between 20 and 30% of birds are captured in mist nets. Unfortunately, there are no direct data to support these proportions and this rule tends to not be applied when only one or two birds of a species are captured. As a consequence, the estimated part of ET is quite variable between days and years. </w:t>
      </w:r>
    </w:p>
    <w:p w:rsidR="00F3746D" w:rsidRPr="006471A9" w:rsidRDefault="00F3746D" w:rsidP="007711A5">
      <w:pPr>
        <w:pStyle w:val="Heading2"/>
      </w:pPr>
      <w:bookmarkStart w:id="6" w:name="_Toc193387599"/>
      <w:r w:rsidRPr="006471A9">
        <w:t>Migration Monitoring Period</w:t>
      </w:r>
      <w:bookmarkEnd w:id="6"/>
    </w:p>
    <w:p w:rsidR="00F3746D" w:rsidRDefault="00F3746D" w:rsidP="003954FD">
      <w:pPr>
        <w:rPr>
          <w:lang w:val="en-CA"/>
        </w:rPr>
      </w:pPr>
      <w:r w:rsidRPr="00761925">
        <w:rPr>
          <w:lang w:val="en-CA"/>
        </w:rPr>
        <w:tab/>
        <w:t>Start and end dates</w:t>
      </w:r>
      <w:r>
        <w:rPr>
          <w:lang w:val="en-CA"/>
        </w:rPr>
        <w:t xml:space="preserve"> for the migration monitoring periods at Cabot Head</w:t>
      </w:r>
      <w:r w:rsidRPr="00761925">
        <w:rPr>
          <w:lang w:val="en-CA"/>
        </w:rPr>
        <w:t xml:space="preserve"> have been slightly different </w:t>
      </w:r>
      <w:r>
        <w:rPr>
          <w:lang w:val="en-CA"/>
        </w:rPr>
        <w:t>among</w:t>
      </w:r>
      <w:r w:rsidRPr="00761925">
        <w:rPr>
          <w:lang w:val="en-CA"/>
        </w:rPr>
        <w:t xml:space="preserve"> years (</w:t>
      </w:r>
      <w:r w:rsidR="004B77F3">
        <w:rPr>
          <w:lang w:val="en-CA"/>
        </w:rPr>
        <w:t>Table 2.1</w:t>
      </w:r>
      <w:r w:rsidRPr="00761925">
        <w:rPr>
          <w:lang w:val="en-CA"/>
        </w:rPr>
        <w:t xml:space="preserve">). Unless specified otherwise, a consistent period was used in order to allow between-year comparisons. Hence, the spring period </w:t>
      </w:r>
      <w:r>
        <w:rPr>
          <w:lang w:val="en-CA"/>
        </w:rPr>
        <w:t>is considered to be, in this report,</w:t>
      </w:r>
      <w:r w:rsidRPr="00761925">
        <w:rPr>
          <w:lang w:val="en-CA"/>
        </w:rPr>
        <w:t xml:space="preserve"> from April 16 to June 12</w:t>
      </w:r>
      <w:r>
        <w:rPr>
          <w:lang w:val="en-CA"/>
        </w:rPr>
        <w:t>,</w:t>
      </w:r>
      <w:r w:rsidRPr="00761925">
        <w:rPr>
          <w:lang w:val="en-CA"/>
        </w:rPr>
        <w:t xml:space="preserve"> and the fall period from August 16 to October 31.</w:t>
      </w:r>
    </w:p>
    <w:p w:rsidR="00F64A3B" w:rsidRDefault="00F64A3B">
      <w:pPr>
        <w:spacing w:after="0" w:line="240" w:lineRule="auto"/>
        <w:jc w:val="left"/>
        <w:rPr>
          <w:lang w:val="en-CA"/>
        </w:rPr>
      </w:pPr>
      <w:r>
        <w:rPr>
          <w:lang w:val="en-CA"/>
        </w:rPr>
        <w:br w:type="page"/>
      </w:r>
    </w:p>
    <w:p w:rsidR="007F25CE" w:rsidRDefault="007F25CE" w:rsidP="003954FD">
      <w:pPr>
        <w:rPr>
          <w:lang w:val="en-CA"/>
        </w:rPr>
      </w:pPr>
    </w:p>
    <w:p w:rsidR="008D2738" w:rsidRDefault="008D2738">
      <w:pPr>
        <w:spacing w:line="240" w:lineRule="auto"/>
        <w:jc w:val="left"/>
        <w:rPr>
          <w:bCs/>
          <w:noProof/>
          <w:szCs w:val="20"/>
          <w:lang w:val="en-CA"/>
        </w:rPr>
      </w:pPr>
      <w:bookmarkStart w:id="7" w:name="_Toc160263923"/>
      <w:bookmarkEnd w:id="0"/>
      <w:bookmarkEnd w:id="1"/>
    </w:p>
    <w:p w:rsidR="0021135D" w:rsidRDefault="0021135D" w:rsidP="00A16F9A">
      <w:pPr>
        <w:pStyle w:val="Caption"/>
      </w:pPr>
      <w:bookmarkStart w:id="8" w:name="_Toc193387670"/>
      <w:r w:rsidRPr="00D533B6">
        <w:rPr>
          <w:lang w:val="en-US"/>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5938520" cy="3483610"/>
            <wp:effectExtent l="0" t="0" r="5080" b="0"/>
            <wp:wrapThrough wrapText="bothSides">
              <wp:wrapPolygon edited="0">
                <wp:start x="0" y="0"/>
                <wp:lineTo x="0" y="21419"/>
                <wp:lineTo x="21526" y="21419"/>
                <wp:lineTo x="21526" y="0"/>
                <wp:lineTo x="0" y="0"/>
              </wp:wrapPolygon>
            </wp:wrapThrough>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38520" cy="3483610"/>
                    </a:xfrm>
                    <a:prstGeom prst="rect">
                      <a:avLst/>
                    </a:prstGeom>
                    <a:noFill/>
                    <a:ln>
                      <a:noFill/>
                    </a:ln>
                  </pic:spPr>
                </pic:pic>
              </a:graphicData>
            </a:graphic>
          </wp:anchor>
        </w:drawing>
      </w:r>
      <w:r>
        <w:t xml:space="preserve">Figure </w:t>
      </w:r>
      <w:r w:rsidR="001563E0">
        <w:fldChar w:fldCharType="begin"/>
      </w:r>
      <w:r w:rsidR="00E1084A">
        <w:instrText xml:space="preserve"> STYLEREF 1 \s </w:instrText>
      </w:r>
      <w:r w:rsidR="001563E0">
        <w:fldChar w:fldCharType="separate"/>
      </w:r>
      <w:r w:rsidR="00137C8F">
        <w:t>2</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1</w:t>
      </w:r>
      <w:r w:rsidR="001563E0">
        <w:fldChar w:fldCharType="end"/>
      </w:r>
      <w:r>
        <w:t>. Percentage of water and land in a 70-km radius from Cabot Head Research Station</w:t>
      </w:r>
      <w:r w:rsidR="007F25CE">
        <w:t xml:space="preserve"> (located at the base of the arrow)</w:t>
      </w:r>
      <w:r>
        <w:t>.</w:t>
      </w:r>
      <w:bookmarkEnd w:id="8"/>
    </w:p>
    <w:p w:rsidR="0021135D" w:rsidRDefault="0021135D" w:rsidP="0021135D">
      <w:pPr>
        <w:spacing w:line="240" w:lineRule="auto"/>
        <w:jc w:val="left"/>
      </w:pPr>
    </w:p>
    <w:p w:rsidR="002E2718" w:rsidRDefault="002E2718" w:rsidP="0021135D">
      <w:pPr>
        <w:spacing w:line="240" w:lineRule="auto"/>
        <w:jc w:val="left"/>
      </w:pPr>
    </w:p>
    <w:p w:rsidR="002E2718" w:rsidRDefault="002E2718" w:rsidP="0021135D">
      <w:pPr>
        <w:spacing w:line="240" w:lineRule="auto"/>
        <w:jc w:val="left"/>
      </w:pPr>
    </w:p>
    <w:p w:rsidR="002E2718" w:rsidRDefault="002E2718" w:rsidP="0021135D">
      <w:pPr>
        <w:spacing w:line="240" w:lineRule="auto"/>
        <w:jc w:val="left"/>
      </w:pPr>
    </w:p>
    <w:p w:rsidR="006471A9" w:rsidRPr="00761925" w:rsidRDefault="008E6853" w:rsidP="00A16F9A">
      <w:pPr>
        <w:pStyle w:val="Caption"/>
      </w:pPr>
      <w:bookmarkStart w:id="9" w:name="_Toc193386660"/>
      <w:bookmarkStart w:id="10" w:name="_Toc193387793"/>
      <w:r>
        <w:t xml:space="preserve">Table </w:t>
      </w:r>
      <w:r w:rsidR="001563E0">
        <w:fldChar w:fldCharType="begin"/>
      </w:r>
      <w:r w:rsidR="00077076">
        <w:instrText xml:space="preserve"> STYLEREF 1 \s </w:instrText>
      </w:r>
      <w:r w:rsidR="001563E0">
        <w:fldChar w:fldCharType="separate"/>
      </w:r>
      <w:r w:rsidR="00137C8F">
        <w:t>2</w:t>
      </w:r>
      <w:r w:rsidR="001563E0">
        <w:fldChar w:fldCharType="end"/>
      </w:r>
      <w:r w:rsidR="00077076">
        <w:t>.</w:t>
      </w:r>
      <w:r w:rsidR="001563E0">
        <w:fldChar w:fldCharType="begin"/>
      </w:r>
      <w:r w:rsidR="00077076">
        <w:instrText xml:space="preserve"> SEQ Table \* ARABIC \s 1 </w:instrText>
      </w:r>
      <w:r w:rsidR="001563E0">
        <w:fldChar w:fldCharType="separate"/>
      </w:r>
      <w:r w:rsidR="00137C8F">
        <w:t>1</w:t>
      </w:r>
      <w:r w:rsidR="001563E0">
        <w:fldChar w:fldCharType="end"/>
      </w:r>
      <w:r w:rsidR="006471A9" w:rsidRPr="00761925">
        <w:t>. Migration monitoring period at Cabot Head Research Station, 2002-20</w:t>
      </w:r>
      <w:bookmarkEnd w:id="7"/>
      <w:r w:rsidR="006471A9">
        <w:t>11.</w:t>
      </w:r>
      <w:bookmarkEnd w:id="9"/>
      <w:bookmarkEnd w:id="1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1350"/>
        <w:gridCol w:w="1350"/>
        <w:gridCol w:w="1665"/>
        <w:gridCol w:w="1665"/>
      </w:tblGrid>
      <w:tr w:rsidR="000260F0" w:rsidRPr="002E4B9D">
        <w:trPr>
          <w:cantSplit/>
        </w:trPr>
        <w:tc>
          <w:tcPr>
            <w:tcW w:w="900" w:type="dxa"/>
            <w:vMerge w:val="restart"/>
            <w:vAlign w:val="center"/>
          </w:tcPr>
          <w:p w:rsidR="000260F0" w:rsidRPr="002E4B9D" w:rsidRDefault="000260F0" w:rsidP="002E4B9D">
            <w:pPr>
              <w:spacing w:line="240" w:lineRule="auto"/>
              <w:contextualSpacing/>
              <w:jc w:val="center"/>
              <w:rPr>
                <w:b/>
                <w:szCs w:val="22"/>
                <w:lang w:val="en-CA"/>
              </w:rPr>
            </w:pPr>
            <w:r w:rsidRPr="002E4B9D">
              <w:rPr>
                <w:b/>
                <w:szCs w:val="22"/>
                <w:lang w:val="en-CA"/>
              </w:rPr>
              <w:t>Year</w:t>
            </w:r>
          </w:p>
        </w:tc>
        <w:tc>
          <w:tcPr>
            <w:tcW w:w="2700" w:type="dxa"/>
            <w:gridSpan w:val="2"/>
            <w:vAlign w:val="center"/>
          </w:tcPr>
          <w:p w:rsidR="000260F0" w:rsidRPr="002E4B9D" w:rsidRDefault="000260F0" w:rsidP="002E4B9D">
            <w:pPr>
              <w:spacing w:line="240" w:lineRule="auto"/>
              <w:contextualSpacing/>
              <w:jc w:val="center"/>
              <w:rPr>
                <w:b/>
                <w:szCs w:val="22"/>
                <w:lang w:val="en-CA"/>
              </w:rPr>
            </w:pPr>
            <w:r w:rsidRPr="002E4B9D">
              <w:rPr>
                <w:b/>
                <w:szCs w:val="22"/>
                <w:lang w:val="en-CA"/>
              </w:rPr>
              <w:t>Spring</w:t>
            </w:r>
          </w:p>
        </w:tc>
        <w:tc>
          <w:tcPr>
            <w:tcW w:w="3330" w:type="dxa"/>
            <w:gridSpan w:val="2"/>
            <w:vAlign w:val="center"/>
          </w:tcPr>
          <w:p w:rsidR="000260F0" w:rsidRPr="002E4B9D" w:rsidRDefault="000260F0" w:rsidP="002E4B9D">
            <w:pPr>
              <w:spacing w:line="240" w:lineRule="auto"/>
              <w:contextualSpacing/>
              <w:jc w:val="center"/>
              <w:rPr>
                <w:b/>
                <w:szCs w:val="22"/>
                <w:lang w:val="en-CA"/>
              </w:rPr>
            </w:pPr>
            <w:r w:rsidRPr="002E4B9D">
              <w:rPr>
                <w:b/>
                <w:szCs w:val="22"/>
                <w:lang w:val="en-CA"/>
              </w:rPr>
              <w:t>Fall</w:t>
            </w:r>
          </w:p>
        </w:tc>
      </w:tr>
      <w:tr w:rsidR="000260F0" w:rsidRPr="002E4B9D">
        <w:tc>
          <w:tcPr>
            <w:tcW w:w="900" w:type="dxa"/>
            <w:vMerge/>
            <w:tcBorders>
              <w:bottom w:val="nil"/>
            </w:tcBorders>
            <w:vAlign w:val="center"/>
          </w:tcPr>
          <w:p w:rsidR="000260F0" w:rsidRPr="002E4B9D" w:rsidRDefault="000260F0" w:rsidP="002E4B9D">
            <w:pPr>
              <w:spacing w:line="240" w:lineRule="auto"/>
              <w:contextualSpacing/>
              <w:jc w:val="center"/>
              <w:rPr>
                <w:szCs w:val="22"/>
                <w:lang w:val="en-CA"/>
              </w:rPr>
            </w:pPr>
          </w:p>
        </w:tc>
        <w:tc>
          <w:tcPr>
            <w:tcW w:w="1350" w:type="dxa"/>
            <w:tcBorders>
              <w:bottom w:val="nil"/>
            </w:tcBorders>
            <w:vAlign w:val="center"/>
          </w:tcPr>
          <w:p w:rsidR="000260F0" w:rsidRPr="002E4B9D" w:rsidRDefault="000260F0" w:rsidP="002E4B9D">
            <w:pPr>
              <w:spacing w:line="240" w:lineRule="auto"/>
              <w:contextualSpacing/>
              <w:jc w:val="center"/>
              <w:rPr>
                <w:b/>
                <w:szCs w:val="22"/>
                <w:lang w:val="en-CA"/>
              </w:rPr>
            </w:pPr>
            <w:r w:rsidRPr="002E4B9D">
              <w:rPr>
                <w:b/>
                <w:szCs w:val="22"/>
                <w:lang w:val="en-CA"/>
              </w:rPr>
              <w:t>Start</w:t>
            </w:r>
          </w:p>
        </w:tc>
        <w:tc>
          <w:tcPr>
            <w:tcW w:w="1350" w:type="dxa"/>
            <w:tcBorders>
              <w:bottom w:val="nil"/>
            </w:tcBorders>
            <w:vAlign w:val="center"/>
          </w:tcPr>
          <w:p w:rsidR="000260F0" w:rsidRPr="002E4B9D" w:rsidRDefault="000260F0" w:rsidP="002E4B9D">
            <w:pPr>
              <w:spacing w:line="240" w:lineRule="auto"/>
              <w:contextualSpacing/>
              <w:jc w:val="center"/>
              <w:rPr>
                <w:b/>
                <w:szCs w:val="22"/>
                <w:lang w:val="en-CA"/>
              </w:rPr>
            </w:pPr>
            <w:r w:rsidRPr="002E4B9D">
              <w:rPr>
                <w:b/>
                <w:szCs w:val="22"/>
                <w:lang w:val="en-CA"/>
              </w:rPr>
              <w:t>End</w:t>
            </w:r>
          </w:p>
        </w:tc>
        <w:tc>
          <w:tcPr>
            <w:tcW w:w="1665" w:type="dxa"/>
            <w:tcBorders>
              <w:bottom w:val="nil"/>
            </w:tcBorders>
            <w:vAlign w:val="center"/>
          </w:tcPr>
          <w:p w:rsidR="000260F0" w:rsidRPr="002E4B9D" w:rsidRDefault="000260F0" w:rsidP="002E4B9D">
            <w:pPr>
              <w:spacing w:line="240" w:lineRule="auto"/>
              <w:contextualSpacing/>
              <w:jc w:val="center"/>
              <w:rPr>
                <w:b/>
                <w:szCs w:val="22"/>
                <w:lang w:val="en-CA"/>
              </w:rPr>
            </w:pPr>
            <w:r w:rsidRPr="002E4B9D">
              <w:rPr>
                <w:b/>
                <w:szCs w:val="22"/>
                <w:lang w:val="en-CA"/>
              </w:rPr>
              <w:t>Start</w:t>
            </w:r>
          </w:p>
        </w:tc>
        <w:tc>
          <w:tcPr>
            <w:tcW w:w="1665" w:type="dxa"/>
            <w:tcBorders>
              <w:bottom w:val="nil"/>
            </w:tcBorders>
            <w:vAlign w:val="center"/>
          </w:tcPr>
          <w:p w:rsidR="000260F0" w:rsidRPr="002E4B9D" w:rsidRDefault="000260F0" w:rsidP="002E4B9D">
            <w:pPr>
              <w:spacing w:line="240" w:lineRule="auto"/>
              <w:contextualSpacing/>
              <w:jc w:val="center"/>
              <w:rPr>
                <w:b/>
                <w:szCs w:val="22"/>
                <w:lang w:val="en-CA"/>
              </w:rPr>
            </w:pPr>
            <w:r w:rsidRPr="002E4B9D">
              <w:rPr>
                <w:b/>
                <w:szCs w:val="22"/>
                <w:lang w:val="en-CA"/>
              </w:rPr>
              <w:t>End</w:t>
            </w:r>
          </w:p>
        </w:tc>
      </w:tr>
      <w:tr w:rsidR="006471A9" w:rsidRPr="002E4B9D">
        <w:tc>
          <w:tcPr>
            <w:tcW w:w="900" w:type="dxa"/>
            <w:shd w:val="pct12" w:color="auto" w:fill="FFFFFF"/>
            <w:vAlign w:val="center"/>
          </w:tcPr>
          <w:p w:rsidR="006471A9" w:rsidRPr="002E4B9D" w:rsidRDefault="006471A9" w:rsidP="002E4B9D">
            <w:pPr>
              <w:spacing w:line="240" w:lineRule="auto"/>
              <w:contextualSpacing/>
              <w:jc w:val="center"/>
              <w:rPr>
                <w:szCs w:val="22"/>
                <w:lang w:val="en-CA"/>
              </w:rPr>
            </w:pPr>
            <w:r w:rsidRPr="002E4B9D">
              <w:rPr>
                <w:szCs w:val="22"/>
                <w:lang w:val="en-CA"/>
              </w:rPr>
              <w:t>2002</w:t>
            </w:r>
          </w:p>
        </w:tc>
        <w:tc>
          <w:tcPr>
            <w:tcW w:w="1350" w:type="dxa"/>
            <w:shd w:val="pct12" w:color="auto" w:fill="FFFFFF"/>
            <w:vAlign w:val="center"/>
          </w:tcPr>
          <w:p w:rsidR="006471A9" w:rsidRPr="002E4B9D" w:rsidRDefault="006471A9" w:rsidP="002E4B9D">
            <w:pPr>
              <w:spacing w:line="240" w:lineRule="auto"/>
              <w:contextualSpacing/>
              <w:jc w:val="center"/>
              <w:rPr>
                <w:szCs w:val="22"/>
                <w:lang w:val="en-CA"/>
              </w:rPr>
            </w:pPr>
            <w:r w:rsidRPr="002E4B9D">
              <w:rPr>
                <w:szCs w:val="22"/>
                <w:lang w:val="en-CA"/>
              </w:rPr>
              <w:t>17 April</w:t>
            </w:r>
          </w:p>
        </w:tc>
        <w:tc>
          <w:tcPr>
            <w:tcW w:w="1350" w:type="dxa"/>
            <w:shd w:val="pct12" w:color="auto" w:fill="FFFFFF"/>
            <w:vAlign w:val="center"/>
          </w:tcPr>
          <w:p w:rsidR="006471A9" w:rsidRPr="002E4B9D" w:rsidRDefault="006471A9" w:rsidP="002E4B9D">
            <w:pPr>
              <w:spacing w:line="240" w:lineRule="auto"/>
              <w:contextualSpacing/>
              <w:jc w:val="center"/>
              <w:rPr>
                <w:szCs w:val="22"/>
                <w:lang w:val="en-CA"/>
              </w:rPr>
            </w:pPr>
            <w:r w:rsidRPr="002E4B9D">
              <w:rPr>
                <w:szCs w:val="22"/>
                <w:lang w:val="en-CA"/>
              </w:rPr>
              <w:t>12 June</w:t>
            </w:r>
          </w:p>
        </w:tc>
        <w:tc>
          <w:tcPr>
            <w:tcW w:w="1665" w:type="dxa"/>
            <w:shd w:val="pct12" w:color="auto" w:fill="FFFFFF"/>
            <w:vAlign w:val="center"/>
          </w:tcPr>
          <w:p w:rsidR="006471A9" w:rsidRPr="002E4B9D" w:rsidRDefault="006471A9" w:rsidP="002E4B9D">
            <w:pPr>
              <w:spacing w:line="240" w:lineRule="auto"/>
              <w:contextualSpacing/>
              <w:jc w:val="center"/>
              <w:rPr>
                <w:szCs w:val="22"/>
                <w:lang w:val="en-CA"/>
              </w:rPr>
            </w:pPr>
            <w:r w:rsidRPr="002E4B9D">
              <w:rPr>
                <w:szCs w:val="22"/>
                <w:lang w:val="en-CA"/>
              </w:rPr>
              <w:t>13 August</w:t>
            </w:r>
          </w:p>
        </w:tc>
        <w:tc>
          <w:tcPr>
            <w:tcW w:w="1665" w:type="dxa"/>
            <w:shd w:val="pct12" w:color="auto" w:fill="FFFFFF"/>
            <w:vAlign w:val="center"/>
          </w:tcPr>
          <w:p w:rsidR="006471A9" w:rsidRPr="002E4B9D" w:rsidRDefault="006471A9" w:rsidP="002E4B9D">
            <w:pPr>
              <w:spacing w:line="240" w:lineRule="auto"/>
              <w:contextualSpacing/>
              <w:jc w:val="center"/>
              <w:rPr>
                <w:szCs w:val="22"/>
                <w:lang w:val="en-CA"/>
              </w:rPr>
            </w:pPr>
            <w:r w:rsidRPr="002E4B9D">
              <w:rPr>
                <w:szCs w:val="22"/>
                <w:lang w:val="en-CA"/>
              </w:rPr>
              <w:t>2 November</w:t>
            </w:r>
          </w:p>
        </w:tc>
      </w:tr>
      <w:tr w:rsidR="006471A9" w:rsidRPr="002E4B9D">
        <w:tc>
          <w:tcPr>
            <w:tcW w:w="900" w:type="dxa"/>
            <w:tcBorders>
              <w:bottom w:val="nil"/>
            </w:tcBorders>
            <w:vAlign w:val="center"/>
          </w:tcPr>
          <w:p w:rsidR="006471A9" w:rsidRPr="002E4B9D" w:rsidRDefault="006471A9" w:rsidP="002E4B9D">
            <w:pPr>
              <w:spacing w:line="240" w:lineRule="auto"/>
              <w:contextualSpacing/>
              <w:jc w:val="center"/>
              <w:rPr>
                <w:szCs w:val="22"/>
                <w:lang w:val="en-CA"/>
              </w:rPr>
            </w:pPr>
            <w:r w:rsidRPr="002E4B9D">
              <w:rPr>
                <w:szCs w:val="22"/>
                <w:lang w:val="en-CA"/>
              </w:rPr>
              <w:t>2003</w:t>
            </w:r>
          </w:p>
        </w:tc>
        <w:tc>
          <w:tcPr>
            <w:tcW w:w="1350" w:type="dxa"/>
            <w:tcBorders>
              <w:bottom w:val="nil"/>
            </w:tcBorders>
            <w:vAlign w:val="center"/>
          </w:tcPr>
          <w:p w:rsidR="006471A9" w:rsidRPr="002E4B9D" w:rsidRDefault="006471A9" w:rsidP="002E4B9D">
            <w:pPr>
              <w:spacing w:line="240" w:lineRule="auto"/>
              <w:contextualSpacing/>
              <w:jc w:val="center"/>
              <w:rPr>
                <w:szCs w:val="22"/>
                <w:lang w:val="en-CA"/>
              </w:rPr>
            </w:pPr>
            <w:r w:rsidRPr="002E4B9D">
              <w:rPr>
                <w:szCs w:val="22"/>
                <w:lang w:val="en-CA"/>
              </w:rPr>
              <w:t>16 April</w:t>
            </w:r>
          </w:p>
        </w:tc>
        <w:tc>
          <w:tcPr>
            <w:tcW w:w="1350" w:type="dxa"/>
            <w:tcBorders>
              <w:bottom w:val="nil"/>
            </w:tcBorders>
            <w:vAlign w:val="center"/>
          </w:tcPr>
          <w:p w:rsidR="006471A9" w:rsidRPr="002E4B9D" w:rsidRDefault="006471A9" w:rsidP="002E4B9D">
            <w:pPr>
              <w:spacing w:line="240" w:lineRule="auto"/>
              <w:contextualSpacing/>
              <w:jc w:val="center"/>
              <w:rPr>
                <w:szCs w:val="22"/>
                <w:lang w:val="en-CA"/>
              </w:rPr>
            </w:pPr>
            <w:r w:rsidRPr="002E4B9D">
              <w:rPr>
                <w:szCs w:val="22"/>
                <w:lang w:val="en-CA"/>
              </w:rPr>
              <w:t>15 June</w:t>
            </w:r>
          </w:p>
        </w:tc>
        <w:tc>
          <w:tcPr>
            <w:tcW w:w="1665" w:type="dxa"/>
            <w:tcBorders>
              <w:bottom w:val="nil"/>
            </w:tcBorders>
            <w:vAlign w:val="center"/>
          </w:tcPr>
          <w:p w:rsidR="006471A9" w:rsidRPr="002E4B9D" w:rsidRDefault="006471A9" w:rsidP="002E4B9D">
            <w:pPr>
              <w:spacing w:line="240" w:lineRule="auto"/>
              <w:contextualSpacing/>
              <w:jc w:val="center"/>
              <w:rPr>
                <w:szCs w:val="22"/>
                <w:lang w:val="en-CA"/>
              </w:rPr>
            </w:pPr>
            <w:r w:rsidRPr="002E4B9D">
              <w:rPr>
                <w:szCs w:val="22"/>
                <w:lang w:val="en-CA"/>
              </w:rPr>
              <w:t>10 August</w:t>
            </w:r>
          </w:p>
        </w:tc>
        <w:tc>
          <w:tcPr>
            <w:tcW w:w="1665" w:type="dxa"/>
            <w:tcBorders>
              <w:bottom w:val="nil"/>
            </w:tcBorders>
            <w:vAlign w:val="center"/>
          </w:tcPr>
          <w:p w:rsidR="006471A9" w:rsidRPr="002E4B9D" w:rsidRDefault="006471A9" w:rsidP="002E4B9D">
            <w:pPr>
              <w:spacing w:line="240" w:lineRule="auto"/>
              <w:contextualSpacing/>
              <w:jc w:val="center"/>
              <w:rPr>
                <w:szCs w:val="22"/>
                <w:lang w:val="en-CA"/>
              </w:rPr>
            </w:pPr>
            <w:r w:rsidRPr="002E4B9D">
              <w:rPr>
                <w:szCs w:val="22"/>
                <w:lang w:val="en-CA"/>
              </w:rPr>
              <w:t>1 November</w:t>
            </w:r>
          </w:p>
        </w:tc>
      </w:tr>
      <w:tr w:rsidR="006471A9" w:rsidRPr="002E4B9D">
        <w:tc>
          <w:tcPr>
            <w:tcW w:w="900" w:type="dxa"/>
            <w:shd w:val="pct12" w:color="auto" w:fill="FFFFFF"/>
            <w:vAlign w:val="center"/>
          </w:tcPr>
          <w:p w:rsidR="006471A9" w:rsidRPr="002E4B9D" w:rsidRDefault="006471A9" w:rsidP="002E4B9D">
            <w:pPr>
              <w:spacing w:line="240" w:lineRule="auto"/>
              <w:contextualSpacing/>
              <w:jc w:val="center"/>
              <w:rPr>
                <w:szCs w:val="22"/>
                <w:lang w:val="en-CA"/>
              </w:rPr>
            </w:pPr>
            <w:r w:rsidRPr="002E4B9D">
              <w:rPr>
                <w:szCs w:val="22"/>
                <w:lang w:val="en-CA"/>
              </w:rPr>
              <w:t>2004</w:t>
            </w:r>
          </w:p>
        </w:tc>
        <w:tc>
          <w:tcPr>
            <w:tcW w:w="1350" w:type="dxa"/>
            <w:shd w:val="pct12" w:color="auto" w:fill="FFFFFF"/>
            <w:vAlign w:val="center"/>
          </w:tcPr>
          <w:p w:rsidR="006471A9" w:rsidRPr="002E4B9D" w:rsidRDefault="006471A9" w:rsidP="002E4B9D">
            <w:pPr>
              <w:spacing w:line="240" w:lineRule="auto"/>
              <w:contextualSpacing/>
              <w:jc w:val="center"/>
              <w:rPr>
                <w:szCs w:val="22"/>
                <w:lang w:val="en-CA"/>
              </w:rPr>
            </w:pPr>
            <w:r w:rsidRPr="002E4B9D">
              <w:rPr>
                <w:szCs w:val="22"/>
                <w:lang w:val="en-CA"/>
              </w:rPr>
              <w:t>19 April</w:t>
            </w:r>
          </w:p>
        </w:tc>
        <w:tc>
          <w:tcPr>
            <w:tcW w:w="1350" w:type="dxa"/>
            <w:shd w:val="pct12" w:color="auto" w:fill="FFFFFF"/>
            <w:vAlign w:val="center"/>
          </w:tcPr>
          <w:p w:rsidR="006471A9" w:rsidRPr="002E4B9D" w:rsidRDefault="006471A9" w:rsidP="002E4B9D">
            <w:pPr>
              <w:spacing w:line="240" w:lineRule="auto"/>
              <w:contextualSpacing/>
              <w:jc w:val="center"/>
              <w:rPr>
                <w:szCs w:val="22"/>
                <w:lang w:val="en-CA"/>
              </w:rPr>
            </w:pPr>
            <w:r w:rsidRPr="002E4B9D">
              <w:rPr>
                <w:szCs w:val="22"/>
                <w:lang w:val="en-CA"/>
              </w:rPr>
              <w:t>12 June</w:t>
            </w:r>
          </w:p>
        </w:tc>
        <w:tc>
          <w:tcPr>
            <w:tcW w:w="1665" w:type="dxa"/>
            <w:shd w:val="pct12" w:color="auto" w:fill="FFFFFF"/>
            <w:vAlign w:val="center"/>
          </w:tcPr>
          <w:p w:rsidR="006471A9" w:rsidRPr="002E4B9D" w:rsidRDefault="006471A9" w:rsidP="002E4B9D">
            <w:pPr>
              <w:spacing w:line="240" w:lineRule="auto"/>
              <w:contextualSpacing/>
              <w:jc w:val="center"/>
              <w:rPr>
                <w:szCs w:val="22"/>
                <w:lang w:val="en-CA"/>
              </w:rPr>
            </w:pPr>
            <w:r w:rsidRPr="002E4B9D">
              <w:rPr>
                <w:szCs w:val="22"/>
                <w:lang w:val="en-CA"/>
              </w:rPr>
              <w:t>16 August</w:t>
            </w:r>
          </w:p>
        </w:tc>
        <w:tc>
          <w:tcPr>
            <w:tcW w:w="1665" w:type="dxa"/>
            <w:shd w:val="pct12" w:color="auto" w:fill="FFFFFF"/>
            <w:vAlign w:val="center"/>
          </w:tcPr>
          <w:p w:rsidR="006471A9" w:rsidRPr="002E4B9D" w:rsidRDefault="006471A9" w:rsidP="002E4B9D">
            <w:pPr>
              <w:spacing w:line="240" w:lineRule="auto"/>
              <w:contextualSpacing/>
              <w:jc w:val="center"/>
              <w:rPr>
                <w:szCs w:val="22"/>
                <w:lang w:val="en-CA"/>
              </w:rPr>
            </w:pPr>
            <w:r w:rsidRPr="002E4B9D">
              <w:rPr>
                <w:szCs w:val="22"/>
                <w:lang w:val="en-CA"/>
              </w:rPr>
              <w:t>1 November</w:t>
            </w:r>
          </w:p>
        </w:tc>
      </w:tr>
      <w:tr w:rsidR="006471A9" w:rsidRPr="002E4B9D">
        <w:tc>
          <w:tcPr>
            <w:tcW w:w="900" w:type="dxa"/>
            <w:tcBorders>
              <w:bottom w:val="nil"/>
            </w:tcBorders>
            <w:vAlign w:val="center"/>
          </w:tcPr>
          <w:p w:rsidR="006471A9" w:rsidRPr="002E4B9D" w:rsidRDefault="006471A9" w:rsidP="002E4B9D">
            <w:pPr>
              <w:spacing w:line="240" w:lineRule="auto"/>
              <w:contextualSpacing/>
              <w:jc w:val="center"/>
              <w:rPr>
                <w:szCs w:val="22"/>
                <w:lang w:val="en-CA"/>
              </w:rPr>
            </w:pPr>
            <w:r w:rsidRPr="002E4B9D">
              <w:rPr>
                <w:szCs w:val="22"/>
                <w:lang w:val="en-CA"/>
              </w:rPr>
              <w:t>2005</w:t>
            </w:r>
          </w:p>
        </w:tc>
        <w:tc>
          <w:tcPr>
            <w:tcW w:w="1350" w:type="dxa"/>
            <w:tcBorders>
              <w:bottom w:val="nil"/>
            </w:tcBorders>
            <w:vAlign w:val="center"/>
          </w:tcPr>
          <w:p w:rsidR="006471A9" w:rsidRPr="002E4B9D" w:rsidRDefault="006471A9" w:rsidP="002E4B9D">
            <w:pPr>
              <w:spacing w:line="240" w:lineRule="auto"/>
              <w:contextualSpacing/>
              <w:jc w:val="center"/>
              <w:rPr>
                <w:szCs w:val="22"/>
                <w:lang w:val="en-CA"/>
              </w:rPr>
            </w:pPr>
            <w:r w:rsidRPr="002E4B9D">
              <w:rPr>
                <w:szCs w:val="22"/>
                <w:lang w:val="en-CA"/>
              </w:rPr>
              <w:t>16 April</w:t>
            </w:r>
          </w:p>
        </w:tc>
        <w:tc>
          <w:tcPr>
            <w:tcW w:w="1350" w:type="dxa"/>
            <w:tcBorders>
              <w:bottom w:val="nil"/>
            </w:tcBorders>
            <w:vAlign w:val="center"/>
          </w:tcPr>
          <w:p w:rsidR="006471A9" w:rsidRPr="002E4B9D" w:rsidRDefault="006471A9" w:rsidP="002E4B9D">
            <w:pPr>
              <w:spacing w:line="240" w:lineRule="auto"/>
              <w:contextualSpacing/>
              <w:jc w:val="center"/>
              <w:rPr>
                <w:szCs w:val="22"/>
                <w:lang w:val="en-CA"/>
              </w:rPr>
            </w:pPr>
            <w:r w:rsidRPr="002E4B9D">
              <w:rPr>
                <w:szCs w:val="22"/>
                <w:lang w:val="en-CA"/>
              </w:rPr>
              <w:t>11 June</w:t>
            </w:r>
          </w:p>
        </w:tc>
        <w:tc>
          <w:tcPr>
            <w:tcW w:w="1665" w:type="dxa"/>
            <w:tcBorders>
              <w:bottom w:val="nil"/>
            </w:tcBorders>
            <w:vAlign w:val="center"/>
          </w:tcPr>
          <w:p w:rsidR="006471A9" w:rsidRPr="002E4B9D" w:rsidRDefault="006471A9" w:rsidP="002E4B9D">
            <w:pPr>
              <w:spacing w:line="240" w:lineRule="auto"/>
              <w:contextualSpacing/>
              <w:jc w:val="center"/>
              <w:rPr>
                <w:szCs w:val="22"/>
                <w:lang w:val="en-CA"/>
              </w:rPr>
            </w:pPr>
            <w:r w:rsidRPr="002E4B9D">
              <w:rPr>
                <w:szCs w:val="22"/>
                <w:lang w:val="en-CA"/>
              </w:rPr>
              <w:t>16 August</w:t>
            </w:r>
          </w:p>
        </w:tc>
        <w:tc>
          <w:tcPr>
            <w:tcW w:w="1665" w:type="dxa"/>
            <w:tcBorders>
              <w:bottom w:val="nil"/>
            </w:tcBorders>
            <w:vAlign w:val="center"/>
          </w:tcPr>
          <w:p w:rsidR="006471A9" w:rsidRPr="002E4B9D" w:rsidRDefault="006471A9" w:rsidP="002E4B9D">
            <w:pPr>
              <w:spacing w:line="240" w:lineRule="auto"/>
              <w:contextualSpacing/>
              <w:jc w:val="center"/>
              <w:rPr>
                <w:szCs w:val="22"/>
                <w:lang w:val="en-CA"/>
              </w:rPr>
            </w:pPr>
            <w:r w:rsidRPr="002E4B9D">
              <w:rPr>
                <w:szCs w:val="22"/>
                <w:lang w:val="en-CA"/>
              </w:rPr>
              <w:t>31 October</w:t>
            </w:r>
          </w:p>
        </w:tc>
      </w:tr>
      <w:tr w:rsidR="006471A9" w:rsidRPr="002E4B9D">
        <w:tc>
          <w:tcPr>
            <w:tcW w:w="900" w:type="dxa"/>
            <w:tcBorders>
              <w:bottom w:val="nil"/>
            </w:tcBorders>
            <w:shd w:val="clear" w:color="auto" w:fill="D9D9D9" w:themeFill="background1" w:themeFillShade="D9"/>
            <w:vAlign w:val="center"/>
          </w:tcPr>
          <w:p w:rsidR="006471A9" w:rsidRPr="002E4B9D" w:rsidRDefault="006471A9" w:rsidP="002E4B9D">
            <w:pPr>
              <w:spacing w:line="240" w:lineRule="auto"/>
              <w:contextualSpacing/>
              <w:jc w:val="center"/>
              <w:rPr>
                <w:szCs w:val="22"/>
                <w:lang w:val="en-CA"/>
              </w:rPr>
            </w:pPr>
            <w:r w:rsidRPr="002E4B9D">
              <w:rPr>
                <w:szCs w:val="22"/>
                <w:lang w:val="en-CA"/>
              </w:rPr>
              <w:t>2006</w:t>
            </w:r>
          </w:p>
        </w:tc>
        <w:tc>
          <w:tcPr>
            <w:tcW w:w="1350" w:type="dxa"/>
            <w:tcBorders>
              <w:bottom w:val="nil"/>
            </w:tcBorders>
            <w:shd w:val="clear" w:color="auto" w:fill="D9D9D9" w:themeFill="background1" w:themeFillShade="D9"/>
            <w:vAlign w:val="center"/>
          </w:tcPr>
          <w:p w:rsidR="006471A9" w:rsidRPr="002E4B9D" w:rsidRDefault="006471A9" w:rsidP="002E4B9D">
            <w:pPr>
              <w:spacing w:line="240" w:lineRule="auto"/>
              <w:contextualSpacing/>
              <w:jc w:val="center"/>
              <w:rPr>
                <w:szCs w:val="22"/>
                <w:lang w:val="en-CA"/>
              </w:rPr>
            </w:pPr>
            <w:r w:rsidRPr="002E4B9D">
              <w:rPr>
                <w:szCs w:val="22"/>
                <w:lang w:val="en-CA"/>
              </w:rPr>
              <w:t>16 April</w:t>
            </w:r>
          </w:p>
        </w:tc>
        <w:tc>
          <w:tcPr>
            <w:tcW w:w="1350" w:type="dxa"/>
            <w:tcBorders>
              <w:bottom w:val="nil"/>
            </w:tcBorders>
            <w:shd w:val="clear" w:color="auto" w:fill="D9D9D9" w:themeFill="background1" w:themeFillShade="D9"/>
            <w:vAlign w:val="center"/>
          </w:tcPr>
          <w:p w:rsidR="006471A9" w:rsidRPr="002E4B9D" w:rsidRDefault="006471A9" w:rsidP="002E4B9D">
            <w:pPr>
              <w:spacing w:line="240" w:lineRule="auto"/>
              <w:contextualSpacing/>
              <w:jc w:val="center"/>
              <w:rPr>
                <w:szCs w:val="22"/>
                <w:lang w:val="en-CA"/>
              </w:rPr>
            </w:pPr>
            <w:r w:rsidRPr="002E4B9D">
              <w:rPr>
                <w:szCs w:val="22"/>
                <w:lang w:val="en-CA"/>
              </w:rPr>
              <w:t>12 June</w:t>
            </w:r>
          </w:p>
        </w:tc>
        <w:tc>
          <w:tcPr>
            <w:tcW w:w="1665" w:type="dxa"/>
            <w:tcBorders>
              <w:bottom w:val="nil"/>
            </w:tcBorders>
            <w:shd w:val="clear" w:color="auto" w:fill="D9D9D9" w:themeFill="background1" w:themeFillShade="D9"/>
            <w:vAlign w:val="center"/>
          </w:tcPr>
          <w:p w:rsidR="006471A9" w:rsidRPr="002E4B9D" w:rsidRDefault="006471A9" w:rsidP="002E4B9D">
            <w:pPr>
              <w:spacing w:line="240" w:lineRule="auto"/>
              <w:contextualSpacing/>
              <w:jc w:val="center"/>
              <w:rPr>
                <w:szCs w:val="22"/>
                <w:lang w:val="en-CA"/>
              </w:rPr>
            </w:pPr>
            <w:r w:rsidRPr="002E4B9D">
              <w:rPr>
                <w:szCs w:val="22"/>
                <w:lang w:val="en-CA"/>
              </w:rPr>
              <w:t>16 August</w:t>
            </w:r>
          </w:p>
        </w:tc>
        <w:tc>
          <w:tcPr>
            <w:tcW w:w="1665" w:type="dxa"/>
            <w:tcBorders>
              <w:bottom w:val="nil"/>
            </w:tcBorders>
            <w:shd w:val="clear" w:color="auto" w:fill="D9D9D9" w:themeFill="background1" w:themeFillShade="D9"/>
            <w:vAlign w:val="center"/>
          </w:tcPr>
          <w:p w:rsidR="006471A9" w:rsidRPr="002E4B9D" w:rsidRDefault="006471A9" w:rsidP="002E4B9D">
            <w:pPr>
              <w:spacing w:line="240" w:lineRule="auto"/>
              <w:contextualSpacing/>
              <w:jc w:val="center"/>
              <w:rPr>
                <w:szCs w:val="22"/>
                <w:lang w:val="en-CA"/>
              </w:rPr>
            </w:pPr>
            <w:r w:rsidRPr="002E4B9D">
              <w:rPr>
                <w:szCs w:val="22"/>
                <w:lang w:val="en-CA"/>
              </w:rPr>
              <w:t>31 October</w:t>
            </w:r>
          </w:p>
        </w:tc>
      </w:tr>
      <w:tr w:rsidR="006471A9" w:rsidRPr="002E4B9D">
        <w:tc>
          <w:tcPr>
            <w:tcW w:w="900" w:type="dxa"/>
            <w:tcBorders>
              <w:bottom w:val="nil"/>
            </w:tcBorders>
            <w:vAlign w:val="center"/>
          </w:tcPr>
          <w:p w:rsidR="006471A9" w:rsidRPr="002E4B9D" w:rsidRDefault="006471A9" w:rsidP="002E4B9D">
            <w:pPr>
              <w:spacing w:line="240" w:lineRule="auto"/>
              <w:contextualSpacing/>
              <w:jc w:val="center"/>
              <w:rPr>
                <w:szCs w:val="22"/>
                <w:lang w:val="en-CA"/>
              </w:rPr>
            </w:pPr>
            <w:r w:rsidRPr="002E4B9D">
              <w:rPr>
                <w:szCs w:val="22"/>
                <w:lang w:val="en-CA"/>
              </w:rPr>
              <w:t>2007</w:t>
            </w:r>
          </w:p>
        </w:tc>
        <w:tc>
          <w:tcPr>
            <w:tcW w:w="1350" w:type="dxa"/>
            <w:tcBorders>
              <w:bottom w:val="nil"/>
            </w:tcBorders>
            <w:vAlign w:val="center"/>
          </w:tcPr>
          <w:p w:rsidR="006471A9" w:rsidRPr="002E4B9D" w:rsidRDefault="006471A9" w:rsidP="002E4B9D">
            <w:pPr>
              <w:spacing w:line="240" w:lineRule="auto"/>
              <w:contextualSpacing/>
              <w:jc w:val="center"/>
              <w:rPr>
                <w:szCs w:val="22"/>
                <w:lang w:val="en-CA"/>
              </w:rPr>
            </w:pPr>
            <w:r w:rsidRPr="002E4B9D">
              <w:rPr>
                <w:szCs w:val="22"/>
                <w:lang w:val="en-CA"/>
              </w:rPr>
              <w:t>16 April</w:t>
            </w:r>
          </w:p>
        </w:tc>
        <w:tc>
          <w:tcPr>
            <w:tcW w:w="1350" w:type="dxa"/>
            <w:tcBorders>
              <w:bottom w:val="nil"/>
            </w:tcBorders>
            <w:vAlign w:val="center"/>
          </w:tcPr>
          <w:p w:rsidR="006471A9" w:rsidRPr="002E4B9D" w:rsidRDefault="006471A9" w:rsidP="002E4B9D">
            <w:pPr>
              <w:spacing w:line="240" w:lineRule="auto"/>
              <w:contextualSpacing/>
              <w:jc w:val="center"/>
              <w:rPr>
                <w:szCs w:val="22"/>
                <w:lang w:val="en-CA"/>
              </w:rPr>
            </w:pPr>
            <w:r w:rsidRPr="002E4B9D">
              <w:rPr>
                <w:szCs w:val="22"/>
                <w:lang w:val="en-CA"/>
              </w:rPr>
              <w:t>9 June</w:t>
            </w:r>
          </w:p>
        </w:tc>
        <w:tc>
          <w:tcPr>
            <w:tcW w:w="1665" w:type="dxa"/>
            <w:tcBorders>
              <w:bottom w:val="nil"/>
            </w:tcBorders>
            <w:vAlign w:val="center"/>
          </w:tcPr>
          <w:p w:rsidR="006471A9" w:rsidRPr="002E4B9D" w:rsidRDefault="006471A9" w:rsidP="002E4B9D">
            <w:pPr>
              <w:spacing w:line="240" w:lineRule="auto"/>
              <w:contextualSpacing/>
              <w:jc w:val="center"/>
              <w:rPr>
                <w:szCs w:val="22"/>
                <w:lang w:val="en-CA"/>
              </w:rPr>
            </w:pPr>
            <w:r w:rsidRPr="002E4B9D">
              <w:rPr>
                <w:szCs w:val="22"/>
                <w:lang w:val="en-CA"/>
              </w:rPr>
              <w:t>16 August</w:t>
            </w:r>
          </w:p>
        </w:tc>
        <w:tc>
          <w:tcPr>
            <w:tcW w:w="1665" w:type="dxa"/>
            <w:tcBorders>
              <w:bottom w:val="nil"/>
            </w:tcBorders>
            <w:vAlign w:val="center"/>
          </w:tcPr>
          <w:p w:rsidR="006471A9" w:rsidRPr="002E4B9D" w:rsidRDefault="006471A9" w:rsidP="002E4B9D">
            <w:pPr>
              <w:spacing w:line="240" w:lineRule="auto"/>
              <w:contextualSpacing/>
              <w:jc w:val="center"/>
              <w:rPr>
                <w:szCs w:val="22"/>
                <w:lang w:val="en-CA"/>
              </w:rPr>
            </w:pPr>
            <w:r w:rsidRPr="002E4B9D">
              <w:rPr>
                <w:szCs w:val="22"/>
                <w:lang w:val="en-CA"/>
              </w:rPr>
              <w:t>31 October</w:t>
            </w:r>
          </w:p>
        </w:tc>
      </w:tr>
      <w:tr w:rsidR="006471A9" w:rsidRPr="002E4B9D">
        <w:tc>
          <w:tcPr>
            <w:tcW w:w="900" w:type="dxa"/>
            <w:tcBorders>
              <w:bottom w:val="nil"/>
            </w:tcBorders>
            <w:shd w:val="clear" w:color="auto" w:fill="D9D9D9" w:themeFill="background1" w:themeFillShade="D9"/>
            <w:vAlign w:val="center"/>
          </w:tcPr>
          <w:p w:rsidR="006471A9" w:rsidRPr="002E4B9D" w:rsidRDefault="006471A9" w:rsidP="002E4B9D">
            <w:pPr>
              <w:spacing w:line="240" w:lineRule="auto"/>
              <w:contextualSpacing/>
              <w:jc w:val="center"/>
              <w:rPr>
                <w:szCs w:val="22"/>
                <w:lang w:val="en-CA"/>
              </w:rPr>
            </w:pPr>
            <w:r w:rsidRPr="002E4B9D">
              <w:rPr>
                <w:szCs w:val="22"/>
                <w:lang w:val="en-CA"/>
              </w:rPr>
              <w:t>2008</w:t>
            </w:r>
          </w:p>
        </w:tc>
        <w:tc>
          <w:tcPr>
            <w:tcW w:w="1350" w:type="dxa"/>
            <w:tcBorders>
              <w:bottom w:val="nil"/>
            </w:tcBorders>
            <w:shd w:val="clear" w:color="auto" w:fill="D9D9D9" w:themeFill="background1" w:themeFillShade="D9"/>
            <w:vAlign w:val="center"/>
          </w:tcPr>
          <w:p w:rsidR="006471A9" w:rsidRPr="002E4B9D" w:rsidRDefault="006471A9" w:rsidP="002E4B9D">
            <w:pPr>
              <w:spacing w:line="240" w:lineRule="auto"/>
              <w:contextualSpacing/>
              <w:jc w:val="center"/>
              <w:rPr>
                <w:szCs w:val="22"/>
                <w:lang w:val="en-CA"/>
              </w:rPr>
            </w:pPr>
            <w:r w:rsidRPr="002E4B9D">
              <w:rPr>
                <w:szCs w:val="22"/>
                <w:lang w:val="en-CA"/>
              </w:rPr>
              <w:t>16 April</w:t>
            </w:r>
          </w:p>
        </w:tc>
        <w:tc>
          <w:tcPr>
            <w:tcW w:w="1350" w:type="dxa"/>
            <w:tcBorders>
              <w:bottom w:val="nil"/>
            </w:tcBorders>
            <w:shd w:val="clear" w:color="auto" w:fill="D9D9D9" w:themeFill="background1" w:themeFillShade="D9"/>
            <w:vAlign w:val="center"/>
          </w:tcPr>
          <w:p w:rsidR="006471A9" w:rsidRPr="002E4B9D" w:rsidRDefault="006471A9" w:rsidP="002E4B9D">
            <w:pPr>
              <w:spacing w:line="240" w:lineRule="auto"/>
              <w:contextualSpacing/>
              <w:jc w:val="center"/>
              <w:rPr>
                <w:szCs w:val="22"/>
                <w:lang w:val="en-CA"/>
              </w:rPr>
            </w:pPr>
            <w:r w:rsidRPr="002E4B9D">
              <w:rPr>
                <w:szCs w:val="22"/>
                <w:lang w:val="en-CA"/>
              </w:rPr>
              <w:t>12 June</w:t>
            </w:r>
          </w:p>
        </w:tc>
        <w:tc>
          <w:tcPr>
            <w:tcW w:w="1665" w:type="dxa"/>
            <w:tcBorders>
              <w:bottom w:val="nil"/>
            </w:tcBorders>
            <w:shd w:val="clear" w:color="auto" w:fill="D9D9D9" w:themeFill="background1" w:themeFillShade="D9"/>
            <w:vAlign w:val="center"/>
          </w:tcPr>
          <w:p w:rsidR="006471A9" w:rsidRPr="002E4B9D" w:rsidRDefault="006471A9" w:rsidP="002E4B9D">
            <w:pPr>
              <w:spacing w:line="240" w:lineRule="auto"/>
              <w:contextualSpacing/>
              <w:jc w:val="center"/>
              <w:rPr>
                <w:szCs w:val="22"/>
                <w:lang w:val="en-CA"/>
              </w:rPr>
            </w:pPr>
            <w:r w:rsidRPr="002E4B9D">
              <w:rPr>
                <w:szCs w:val="22"/>
                <w:lang w:val="en-CA"/>
              </w:rPr>
              <w:t>16 August</w:t>
            </w:r>
          </w:p>
        </w:tc>
        <w:tc>
          <w:tcPr>
            <w:tcW w:w="1665" w:type="dxa"/>
            <w:tcBorders>
              <w:bottom w:val="nil"/>
            </w:tcBorders>
            <w:shd w:val="clear" w:color="auto" w:fill="D9D9D9" w:themeFill="background1" w:themeFillShade="D9"/>
            <w:vAlign w:val="center"/>
          </w:tcPr>
          <w:p w:rsidR="006471A9" w:rsidRPr="002E4B9D" w:rsidRDefault="006471A9" w:rsidP="002E4B9D">
            <w:pPr>
              <w:spacing w:line="240" w:lineRule="auto"/>
              <w:contextualSpacing/>
              <w:jc w:val="center"/>
              <w:rPr>
                <w:szCs w:val="22"/>
                <w:lang w:val="en-CA"/>
              </w:rPr>
            </w:pPr>
            <w:r w:rsidRPr="002E4B9D">
              <w:rPr>
                <w:szCs w:val="22"/>
                <w:lang w:val="en-CA"/>
              </w:rPr>
              <w:t>31 October</w:t>
            </w:r>
          </w:p>
        </w:tc>
      </w:tr>
      <w:tr w:rsidR="006471A9" w:rsidRPr="002E4B9D">
        <w:tc>
          <w:tcPr>
            <w:tcW w:w="900" w:type="dxa"/>
            <w:tcBorders>
              <w:bottom w:val="nil"/>
            </w:tcBorders>
            <w:vAlign w:val="center"/>
          </w:tcPr>
          <w:p w:rsidR="006471A9" w:rsidRPr="002E4B9D" w:rsidRDefault="006471A9" w:rsidP="002E4B9D">
            <w:pPr>
              <w:spacing w:line="240" w:lineRule="auto"/>
              <w:contextualSpacing/>
              <w:jc w:val="center"/>
              <w:rPr>
                <w:szCs w:val="22"/>
                <w:lang w:val="en-CA"/>
              </w:rPr>
            </w:pPr>
            <w:r w:rsidRPr="002E4B9D">
              <w:rPr>
                <w:szCs w:val="22"/>
                <w:lang w:val="en-CA"/>
              </w:rPr>
              <w:t>2009</w:t>
            </w:r>
          </w:p>
        </w:tc>
        <w:tc>
          <w:tcPr>
            <w:tcW w:w="1350" w:type="dxa"/>
            <w:tcBorders>
              <w:bottom w:val="nil"/>
            </w:tcBorders>
            <w:vAlign w:val="center"/>
          </w:tcPr>
          <w:p w:rsidR="006471A9" w:rsidRPr="002E4B9D" w:rsidRDefault="006471A9" w:rsidP="002E4B9D">
            <w:pPr>
              <w:spacing w:line="240" w:lineRule="auto"/>
              <w:contextualSpacing/>
              <w:jc w:val="center"/>
              <w:rPr>
                <w:szCs w:val="22"/>
                <w:lang w:val="en-CA"/>
              </w:rPr>
            </w:pPr>
            <w:r w:rsidRPr="002E4B9D">
              <w:rPr>
                <w:szCs w:val="22"/>
                <w:lang w:val="en-CA"/>
              </w:rPr>
              <w:t>16 April</w:t>
            </w:r>
          </w:p>
        </w:tc>
        <w:tc>
          <w:tcPr>
            <w:tcW w:w="1350" w:type="dxa"/>
            <w:tcBorders>
              <w:bottom w:val="nil"/>
            </w:tcBorders>
            <w:vAlign w:val="center"/>
          </w:tcPr>
          <w:p w:rsidR="006471A9" w:rsidRPr="002E4B9D" w:rsidRDefault="006471A9" w:rsidP="002E4B9D">
            <w:pPr>
              <w:spacing w:line="240" w:lineRule="auto"/>
              <w:contextualSpacing/>
              <w:jc w:val="center"/>
              <w:rPr>
                <w:szCs w:val="22"/>
                <w:lang w:val="en-CA"/>
              </w:rPr>
            </w:pPr>
            <w:r w:rsidRPr="002E4B9D">
              <w:rPr>
                <w:szCs w:val="22"/>
                <w:lang w:val="en-CA"/>
              </w:rPr>
              <w:t>12 June</w:t>
            </w:r>
          </w:p>
        </w:tc>
        <w:tc>
          <w:tcPr>
            <w:tcW w:w="1665" w:type="dxa"/>
            <w:tcBorders>
              <w:bottom w:val="nil"/>
            </w:tcBorders>
            <w:vAlign w:val="center"/>
          </w:tcPr>
          <w:p w:rsidR="006471A9" w:rsidRPr="002E4B9D" w:rsidRDefault="006471A9" w:rsidP="002E4B9D">
            <w:pPr>
              <w:spacing w:line="240" w:lineRule="auto"/>
              <w:contextualSpacing/>
              <w:jc w:val="center"/>
              <w:rPr>
                <w:szCs w:val="22"/>
                <w:lang w:val="en-CA"/>
              </w:rPr>
            </w:pPr>
            <w:r w:rsidRPr="002E4B9D">
              <w:rPr>
                <w:szCs w:val="22"/>
                <w:lang w:val="en-CA"/>
              </w:rPr>
              <w:t>16 August</w:t>
            </w:r>
          </w:p>
        </w:tc>
        <w:tc>
          <w:tcPr>
            <w:tcW w:w="1665" w:type="dxa"/>
            <w:tcBorders>
              <w:bottom w:val="nil"/>
            </w:tcBorders>
            <w:vAlign w:val="center"/>
          </w:tcPr>
          <w:p w:rsidR="006471A9" w:rsidRPr="002E4B9D" w:rsidRDefault="006471A9" w:rsidP="002E4B9D">
            <w:pPr>
              <w:spacing w:line="240" w:lineRule="auto"/>
              <w:contextualSpacing/>
              <w:jc w:val="center"/>
              <w:rPr>
                <w:szCs w:val="22"/>
                <w:lang w:val="en-CA"/>
              </w:rPr>
            </w:pPr>
            <w:r w:rsidRPr="002E4B9D">
              <w:rPr>
                <w:szCs w:val="22"/>
                <w:lang w:val="en-CA"/>
              </w:rPr>
              <w:t>31 October</w:t>
            </w:r>
          </w:p>
        </w:tc>
      </w:tr>
      <w:tr w:rsidR="006471A9" w:rsidRPr="002E4B9D">
        <w:tc>
          <w:tcPr>
            <w:tcW w:w="900" w:type="dxa"/>
            <w:tcBorders>
              <w:bottom w:val="single" w:sz="4" w:space="0" w:color="auto"/>
            </w:tcBorders>
            <w:shd w:val="clear" w:color="auto" w:fill="D9D9D9" w:themeFill="background1" w:themeFillShade="D9"/>
            <w:vAlign w:val="center"/>
          </w:tcPr>
          <w:p w:rsidR="006471A9" w:rsidRPr="002E4B9D" w:rsidRDefault="006471A9" w:rsidP="002E4B9D">
            <w:pPr>
              <w:spacing w:line="240" w:lineRule="auto"/>
              <w:contextualSpacing/>
              <w:jc w:val="center"/>
              <w:rPr>
                <w:szCs w:val="22"/>
                <w:lang w:val="en-CA"/>
              </w:rPr>
            </w:pPr>
            <w:r w:rsidRPr="002E4B9D">
              <w:rPr>
                <w:szCs w:val="22"/>
                <w:lang w:val="en-CA"/>
              </w:rPr>
              <w:t>2010</w:t>
            </w:r>
          </w:p>
        </w:tc>
        <w:tc>
          <w:tcPr>
            <w:tcW w:w="1350" w:type="dxa"/>
            <w:tcBorders>
              <w:bottom w:val="single" w:sz="4" w:space="0" w:color="auto"/>
            </w:tcBorders>
            <w:shd w:val="clear" w:color="auto" w:fill="D9D9D9" w:themeFill="background1" w:themeFillShade="D9"/>
            <w:vAlign w:val="center"/>
          </w:tcPr>
          <w:p w:rsidR="006471A9" w:rsidRPr="002E4B9D" w:rsidRDefault="006471A9" w:rsidP="002E4B9D">
            <w:pPr>
              <w:spacing w:line="240" w:lineRule="auto"/>
              <w:contextualSpacing/>
              <w:jc w:val="center"/>
              <w:rPr>
                <w:szCs w:val="22"/>
                <w:lang w:val="en-CA"/>
              </w:rPr>
            </w:pPr>
            <w:r w:rsidRPr="002E4B9D">
              <w:rPr>
                <w:szCs w:val="22"/>
                <w:lang w:val="en-CA"/>
              </w:rPr>
              <w:t>16 April</w:t>
            </w:r>
          </w:p>
        </w:tc>
        <w:tc>
          <w:tcPr>
            <w:tcW w:w="1350" w:type="dxa"/>
            <w:tcBorders>
              <w:bottom w:val="single" w:sz="4" w:space="0" w:color="auto"/>
            </w:tcBorders>
            <w:shd w:val="clear" w:color="auto" w:fill="D9D9D9" w:themeFill="background1" w:themeFillShade="D9"/>
            <w:vAlign w:val="center"/>
          </w:tcPr>
          <w:p w:rsidR="006471A9" w:rsidRPr="002E4B9D" w:rsidRDefault="006471A9" w:rsidP="002E4B9D">
            <w:pPr>
              <w:spacing w:line="240" w:lineRule="auto"/>
              <w:contextualSpacing/>
              <w:jc w:val="center"/>
              <w:rPr>
                <w:szCs w:val="22"/>
                <w:lang w:val="en-CA"/>
              </w:rPr>
            </w:pPr>
            <w:r w:rsidRPr="002E4B9D">
              <w:rPr>
                <w:szCs w:val="22"/>
                <w:lang w:val="en-CA"/>
              </w:rPr>
              <w:t>2 June</w:t>
            </w:r>
          </w:p>
        </w:tc>
        <w:tc>
          <w:tcPr>
            <w:tcW w:w="1665" w:type="dxa"/>
            <w:tcBorders>
              <w:bottom w:val="single" w:sz="4" w:space="0" w:color="auto"/>
            </w:tcBorders>
            <w:shd w:val="clear" w:color="auto" w:fill="D9D9D9" w:themeFill="background1" w:themeFillShade="D9"/>
            <w:vAlign w:val="center"/>
          </w:tcPr>
          <w:p w:rsidR="006471A9" w:rsidRPr="002E4B9D" w:rsidRDefault="006471A9" w:rsidP="002E4B9D">
            <w:pPr>
              <w:spacing w:line="240" w:lineRule="auto"/>
              <w:contextualSpacing/>
              <w:jc w:val="center"/>
              <w:rPr>
                <w:szCs w:val="22"/>
                <w:lang w:val="en-CA"/>
              </w:rPr>
            </w:pPr>
            <w:r w:rsidRPr="002E4B9D">
              <w:rPr>
                <w:szCs w:val="22"/>
                <w:lang w:val="en-CA"/>
              </w:rPr>
              <w:t>15 August</w:t>
            </w:r>
          </w:p>
        </w:tc>
        <w:tc>
          <w:tcPr>
            <w:tcW w:w="1665" w:type="dxa"/>
            <w:tcBorders>
              <w:bottom w:val="single" w:sz="4" w:space="0" w:color="auto"/>
            </w:tcBorders>
            <w:shd w:val="clear" w:color="auto" w:fill="D9D9D9" w:themeFill="background1" w:themeFillShade="D9"/>
            <w:vAlign w:val="center"/>
          </w:tcPr>
          <w:p w:rsidR="006471A9" w:rsidRPr="002E4B9D" w:rsidRDefault="006471A9" w:rsidP="002E4B9D">
            <w:pPr>
              <w:spacing w:line="240" w:lineRule="auto"/>
              <w:contextualSpacing/>
              <w:jc w:val="center"/>
              <w:rPr>
                <w:szCs w:val="22"/>
                <w:lang w:val="en-CA"/>
              </w:rPr>
            </w:pPr>
            <w:r w:rsidRPr="002E4B9D">
              <w:rPr>
                <w:szCs w:val="22"/>
                <w:lang w:val="en-CA"/>
              </w:rPr>
              <w:t>31 October</w:t>
            </w:r>
          </w:p>
        </w:tc>
      </w:tr>
      <w:tr w:rsidR="006471A9" w:rsidRPr="002E4B9D">
        <w:tc>
          <w:tcPr>
            <w:tcW w:w="900" w:type="dxa"/>
            <w:tcBorders>
              <w:bottom w:val="single" w:sz="4" w:space="0" w:color="auto"/>
            </w:tcBorders>
            <w:vAlign w:val="center"/>
          </w:tcPr>
          <w:p w:rsidR="006471A9" w:rsidRPr="002E4B9D" w:rsidRDefault="006471A9" w:rsidP="002E4B9D">
            <w:pPr>
              <w:spacing w:line="240" w:lineRule="auto"/>
              <w:contextualSpacing/>
              <w:jc w:val="center"/>
              <w:rPr>
                <w:szCs w:val="22"/>
                <w:lang w:val="en-CA"/>
              </w:rPr>
            </w:pPr>
            <w:r w:rsidRPr="002E4B9D">
              <w:rPr>
                <w:szCs w:val="22"/>
                <w:lang w:val="en-CA"/>
              </w:rPr>
              <w:t>2011</w:t>
            </w:r>
          </w:p>
        </w:tc>
        <w:tc>
          <w:tcPr>
            <w:tcW w:w="1350" w:type="dxa"/>
            <w:tcBorders>
              <w:bottom w:val="single" w:sz="4" w:space="0" w:color="auto"/>
            </w:tcBorders>
            <w:vAlign w:val="center"/>
          </w:tcPr>
          <w:p w:rsidR="006471A9" w:rsidRPr="002E4B9D" w:rsidRDefault="006471A9" w:rsidP="002E4B9D">
            <w:pPr>
              <w:spacing w:line="240" w:lineRule="auto"/>
              <w:contextualSpacing/>
              <w:jc w:val="center"/>
              <w:rPr>
                <w:szCs w:val="22"/>
                <w:lang w:val="en-CA"/>
              </w:rPr>
            </w:pPr>
            <w:r w:rsidRPr="002E4B9D">
              <w:rPr>
                <w:szCs w:val="22"/>
                <w:lang w:val="en-CA"/>
              </w:rPr>
              <w:t>17 April</w:t>
            </w:r>
          </w:p>
        </w:tc>
        <w:tc>
          <w:tcPr>
            <w:tcW w:w="1350" w:type="dxa"/>
            <w:tcBorders>
              <w:bottom w:val="single" w:sz="4" w:space="0" w:color="auto"/>
            </w:tcBorders>
            <w:vAlign w:val="center"/>
          </w:tcPr>
          <w:p w:rsidR="006471A9" w:rsidRPr="002E4B9D" w:rsidRDefault="006471A9" w:rsidP="002E4B9D">
            <w:pPr>
              <w:spacing w:line="240" w:lineRule="auto"/>
              <w:contextualSpacing/>
              <w:jc w:val="center"/>
              <w:rPr>
                <w:szCs w:val="22"/>
                <w:lang w:val="en-CA"/>
              </w:rPr>
            </w:pPr>
            <w:r w:rsidRPr="002E4B9D">
              <w:rPr>
                <w:szCs w:val="22"/>
                <w:lang w:val="en-CA"/>
              </w:rPr>
              <w:t>10 June</w:t>
            </w:r>
          </w:p>
        </w:tc>
        <w:tc>
          <w:tcPr>
            <w:tcW w:w="1665" w:type="dxa"/>
            <w:tcBorders>
              <w:bottom w:val="single" w:sz="4" w:space="0" w:color="auto"/>
            </w:tcBorders>
            <w:vAlign w:val="center"/>
          </w:tcPr>
          <w:p w:rsidR="006471A9" w:rsidRPr="002E4B9D" w:rsidRDefault="006471A9" w:rsidP="002E4B9D">
            <w:pPr>
              <w:spacing w:line="240" w:lineRule="auto"/>
              <w:contextualSpacing/>
              <w:jc w:val="center"/>
              <w:rPr>
                <w:szCs w:val="22"/>
                <w:lang w:val="en-CA"/>
              </w:rPr>
            </w:pPr>
            <w:r w:rsidRPr="002E4B9D">
              <w:rPr>
                <w:szCs w:val="22"/>
                <w:lang w:val="en-CA"/>
              </w:rPr>
              <w:t>16 August</w:t>
            </w:r>
          </w:p>
        </w:tc>
        <w:tc>
          <w:tcPr>
            <w:tcW w:w="1665" w:type="dxa"/>
            <w:tcBorders>
              <w:bottom w:val="single" w:sz="4" w:space="0" w:color="auto"/>
            </w:tcBorders>
            <w:vAlign w:val="center"/>
          </w:tcPr>
          <w:p w:rsidR="006471A9" w:rsidRPr="002E4B9D" w:rsidRDefault="006471A9" w:rsidP="002E4B9D">
            <w:pPr>
              <w:spacing w:line="240" w:lineRule="auto"/>
              <w:contextualSpacing/>
              <w:jc w:val="center"/>
              <w:rPr>
                <w:szCs w:val="22"/>
                <w:lang w:val="en-CA"/>
              </w:rPr>
            </w:pPr>
            <w:r w:rsidRPr="002E4B9D">
              <w:rPr>
                <w:szCs w:val="22"/>
                <w:lang w:val="en-CA"/>
              </w:rPr>
              <w:t>31 October</w:t>
            </w:r>
          </w:p>
        </w:tc>
      </w:tr>
    </w:tbl>
    <w:p w:rsidR="000B46A0" w:rsidRPr="007659DF" w:rsidRDefault="000B46A0" w:rsidP="00CC5214">
      <w:pPr>
        <w:pStyle w:val="Heading1"/>
      </w:pPr>
      <w:r>
        <w:br w:type="page"/>
      </w:r>
      <w:r w:rsidR="008E6853">
        <w:t xml:space="preserve"> </w:t>
      </w:r>
      <w:bookmarkStart w:id="11" w:name="_Toc193387600"/>
      <w:r w:rsidRPr="007659DF">
        <w:t>General overview of bird migration at Cabot Head</w:t>
      </w:r>
      <w:bookmarkEnd w:id="11"/>
    </w:p>
    <w:p w:rsidR="000B46A0" w:rsidRPr="00761925" w:rsidRDefault="000B46A0" w:rsidP="007711A5">
      <w:pPr>
        <w:pStyle w:val="Heading2"/>
      </w:pPr>
      <w:bookmarkStart w:id="12" w:name="_Toc161629357"/>
      <w:r>
        <w:t xml:space="preserve"> </w:t>
      </w:r>
      <w:bookmarkStart w:id="13" w:name="_Toc193387601"/>
      <w:bookmarkEnd w:id="12"/>
      <w:r>
        <w:t>Species Richness</w:t>
      </w:r>
      <w:r w:rsidR="00E476EE">
        <w:t xml:space="preserve"> and Abundance</w:t>
      </w:r>
      <w:bookmarkEnd w:id="13"/>
    </w:p>
    <w:p w:rsidR="00A21B25" w:rsidRDefault="00C324BA" w:rsidP="00A21B25">
      <w:pPr>
        <w:rPr>
          <w:lang w:val="en-CA"/>
        </w:rPr>
      </w:pPr>
      <w:r w:rsidRPr="00761925">
        <w:rPr>
          <w:lang w:val="en-CA"/>
        </w:rPr>
        <w:t>Between 2002 and 2011, a total of 2</w:t>
      </w:r>
      <w:r>
        <w:rPr>
          <w:lang w:val="en-CA"/>
        </w:rPr>
        <w:t>35</w:t>
      </w:r>
      <w:r w:rsidRPr="00761925">
        <w:rPr>
          <w:lang w:val="en-CA"/>
        </w:rPr>
        <w:t xml:space="preserve"> species</w:t>
      </w:r>
      <w:r>
        <w:rPr>
          <w:lang w:val="en-CA"/>
        </w:rPr>
        <w:t xml:space="preserve"> and one hybrid (Lawrence’s Warbler, a backcross hybrid between Blue-winged and Golden-winged Warblers, which will be considered a species in further discussion)</w:t>
      </w:r>
      <w:r w:rsidRPr="00761925">
        <w:rPr>
          <w:lang w:val="en-CA"/>
        </w:rPr>
        <w:t xml:space="preserve"> have been detected, belonging to </w:t>
      </w:r>
      <w:r>
        <w:rPr>
          <w:lang w:val="en-CA"/>
        </w:rPr>
        <w:t>17</w:t>
      </w:r>
      <w:r w:rsidRPr="00127DD4">
        <w:rPr>
          <w:lang w:val="en-CA"/>
        </w:rPr>
        <w:t xml:space="preserve"> orders, </w:t>
      </w:r>
      <w:r>
        <w:rPr>
          <w:lang w:val="en-CA"/>
        </w:rPr>
        <w:t>47</w:t>
      </w:r>
      <w:r w:rsidRPr="00127DD4">
        <w:rPr>
          <w:lang w:val="en-CA"/>
        </w:rPr>
        <w:t xml:space="preserve"> families, and </w:t>
      </w:r>
      <w:r>
        <w:rPr>
          <w:lang w:val="en-CA"/>
        </w:rPr>
        <w:t>24</w:t>
      </w:r>
      <w:r w:rsidRPr="00127DD4">
        <w:rPr>
          <w:lang w:val="en-CA"/>
        </w:rPr>
        <w:t xml:space="preserve"> subfamilies</w:t>
      </w:r>
      <w:r w:rsidR="0086538E">
        <w:rPr>
          <w:lang w:val="en-CA"/>
        </w:rPr>
        <w:t xml:space="preserve"> (see full species list with seasonal ET and number of days detected by season in Appendices)</w:t>
      </w:r>
      <w:r>
        <w:rPr>
          <w:lang w:val="en-CA"/>
        </w:rPr>
        <w:t>.</w:t>
      </w:r>
      <w:r w:rsidRPr="00761925">
        <w:rPr>
          <w:lang w:val="en-CA"/>
        </w:rPr>
        <w:t xml:space="preserve"> In total, 217 species have been </w:t>
      </w:r>
      <w:r>
        <w:rPr>
          <w:lang w:val="en-CA"/>
        </w:rPr>
        <w:t>observed</w:t>
      </w:r>
      <w:r w:rsidRPr="00761925">
        <w:rPr>
          <w:lang w:val="en-CA"/>
        </w:rPr>
        <w:t xml:space="preserve"> in</w:t>
      </w:r>
      <w:r>
        <w:rPr>
          <w:lang w:val="en-CA"/>
        </w:rPr>
        <w:t xml:space="preserve"> the</w:t>
      </w:r>
      <w:r w:rsidR="0052701B">
        <w:rPr>
          <w:lang w:val="en-CA"/>
        </w:rPr>
        <w:t xml:space="preserve"> spring</w:t>
      </w:r>
      <w:r w:rsidRPr="00761925">
        <w:rPr>
          <w:lang w:val="en-CA"/>
        </w:rPr>
        <w:t xml:space="preserve"> </w:t>
      </w:r>
      <w:r>
        <w:rPr>
          <w:lang w:val="en-CA"/>
        </w:rPr>
        <w:t>and</w:t>
      </w:r>
      <w:r w:rsidRPr="00761925">
        <w:rPr>
          <w:lang w:val="en-CA"/>
        </w:rPr>
        <w:t xml:space="preserve"> 208 in</w:t>
      </w:r>
      <w:r>
        <w:rPr>
          <w:lang w:val="en-CA"/>
        </w:rPr>
        <w:t xml:space="preserve"> the</w:t>
      </w:r>
      <w:r w:rsidRPr="00761925">
        <w:rPr>
          <w:lang w:val="en-CA"/>
        </w:rPr>
        <w:t xml:space="preserve"> fall. </w:t>
      </w:r>
      <w:r>
        <w:rPr>
          <w:lang w:val="en-CA"/>
        </w:rPr>
        <w:t>Species richness</w:t>
      </w:r>
      <w:r w:rsidRPr="00761925">
        <w:rPr>
          <w:lang w:val="en-CA"/>
        </w:rPr>
        <w:t xml:space="preserve"> and </w:t>
      </w:r>
      <w:r>
        <w:rPr>
          <w:lang w:val="en-CA"/>
        </w:rPr>
        <w:t>abundance are generally</w:t>
      </w:r>
      <w:r w:rsidRPr="00761925">
        <w:rPr>
          <w:lang w:val="en-CA"/>
        </w:rPr>
        <w:t xml:space="preserve"> higher in</w:t>
      </w:r>
      <w:r>
        <w:rPr>
          <w:lang w:val="en-CA"/>
        </w:rPr>
        <w:t xml:space="preserve"> the</w:t>
      </w:r>
      <w:r w:rsidRPr="00761925">
        <w:rPr>
          <w:lang w:val="en-CA"/>
        </w:rPr>
        <w:t xml:space="preserve"> spring (average of 162 species, range: 154 – 174), than in fall (average 139 species, range 128 – 157)</w:t>
      </w:r>
      <w:r w:rsidR="0028570D">
        <w:rPr>
          <w:lang w:val="en-CA"/>
        </w:rPr>
        <w:t xml:space="preserve"> (</w:t>
      </w:r>
      <w:r w:rsidR="0003264E">
        <w:rPr>
          <w:lang w:val="en-CA"/>
        </w:rPr>
        <w:t>Fig.3.1</w:t>
      </w:r>
      <w:r>
        <w:rPr>
          <w:lang w:val="en-CA"/>
        </w:rPr>
        <w:t>)</w:t>
      </w:r>
      <w:r w:rsidRPr="00761925">
        <w:rPr>
          <w:lang w:val="en-CA"/>
        </w:rPr>
        <w:t xml:space="preserve">. </w:t>
      </w:r>
      <w:r>
        <w:rPr>
          <w:lang w:val="en-CA"/>
        </w:rPr>
        <w:t>This seasonal difference could be due to: a funnelling effect of</w:t>
      </w:r>
      <w:r w:rsidRPr="00761925">
        <w:rPr>
          <w:lang w:val="en-CA"/>
        </w:rPr>
        <w:t xml:space="preserve"> the </w:t>
      </w:r>
      <w:r>
        <w:rPr>
          <w:lang w:val="en-CA"/>
        </w:rPr>
        <w:t>Bruce P</w:t>
      </w:r>
      <w:r w:rsidRPr="00761925">
        <w:rPr>
          <w:lang w:val="en-CA"/>
        </w:rPr>
        <w:t>eninsula</w:t>
      </w:r>
      <w:r w:rsidR="00F443EF">
        <w:rPr>
          <w:lang w:val="en-CA"/>
        </w:rPr>
        <w:t xml:space="preserve"> only</w:t>
      </w:r>
      <w:r>
        <w:rPr>
          <w:lang w:val="en-CA"/>
        </w:rPr>
        <w:t xml:space="preserve"> in the spring; increase in detection</w:t>
      </w:r>
      <w:r w:rsidRPr="00761925">
        <w:rPr>
          <w:lang w:val="en-CA"/>
        </w:rPr>
        <w:t xml:space="preserve"> in spring </w:t>
      </w:r>
      <w:r>
        <w:rPr>
          <w:lang w:val="en-CA"/>
        </w:rPr>
        <w:t>due to increased</w:t>
      </w:r>
      <w:r w:rsidRPr="00761925">
        <w:rPr>
          <w:lang w:val="en-CA"/>
        </w:rPr>
        <w:t xml:space="preserve"> </w:t>
      </w:r>
      <w:r>
        <w:rPr>
          <w:lang w:val="en-CA"/>
        </w:rPr>
        <w:t>vocalizations</w:t>
      </w:r>
      <w:r w:rsidRPr="00761925">
        <w:rPr>
          <w:lang w:val="en-CA"/>
        </w:rPr>
        <w:t>, bright plumage, and no foliage</w:t>
      </w:r>
      <w:r>
        <w:rPr>
          <w:lang w:val="en-CA"/>
        </w:rPr>
        <w:t xml:space="preserve"> on trees</w:t>
      </w:r>
      <w:r w:rsidRPr="00761925">
        <w:rPr>
          <w:lang w:val="en-CA"/>
        </w:rPr>
        <w:t xml:space="preserve"> to obstruct vision; </w:t>
      </w:r>
      <w:r>
        <w:rPr>
          <w:lang w:val="en-CA"/>
        </w:rPr>
        <w:t>or ‘</w:t>
      </w:r>
      <w:r w:rsidRPr="00761925">
        <w:rPr>
          <w:lang w:val="en-CA"/>
        </w:rPr>
        <w:t>overshoots</w:t>
      </w:r>
      <w:r>
        <w:rPr>
          <w:lang w:val="en-CA"/>
        </w:rPr>
        <w:t xml:space="preserve">’ </w:t>
      </w:r>
      <w:r w:rsidRPr="00761925">
        <w:rPr>
          <w:rFonts w:eastAsiaTheme="minorEastAsia"/>
          <w:lang w:val="en-CA" w:eastAsia="fr-FR"/>
        </w:rPr>
        <w:t>in which birds returning to their breeding areas overshoot and end up further north than intended</w:t>
      </w:r>
      <w:r>
        <w:rPr>
          <w:rFonts w:eastAsiaTheme="minorEastAsia"/>
          <w:lang w:val="en-CA" w:eastAsia="fr-FR"/>
        </w:rPr>
        <w:t>.</w:t>
      </w:r>
      <w:r w:rsidR="0028570D">
        <w:rPr>
          <w:rFonts w:eastAsiaTheme="minorEastAsia"/>
          <w:lang w:val="en-CA" w:eastAsia="fr-FR"/>
        </w:rPr>
        <w:t xml:space="preserve"> </w:t>
      </w:r>
    </w:p>
    <w:p w:rsidR="00497CE5" w:rsidRDefault="00A21B25" w:rsidP="00F64A3B">
      <w:pPr>
        <w:rPr>
          <w:lang w:val="en-CA"/>
        </w:rPr>
      </w:pPr>
      <w:r>
        <w:rPr>
          <w:lang w:val="en-CA"/>
        </w:rPr>
        <w:t>Two</w:t>
      </w:r>
      <w:r w:rsidRPr="00761925">
        <w:rPr>
          <w:lang w:val="en-CA"/>
        </w:rPr>
        <w:t xml:space="preserve"> species</w:t>
      </w:r>
      <w:r>
        <w:rPr>
          <w:lang w:val="en-CA"/>
        </w:rPr>
        <w:t>, Eastern Meadowlark and</w:t>
      </w:r>
      <w:r w:rsidRPr="00761925">
        <w:rPr>
          <w:lang w:val="en-CA"/>
        </w:rPr>
        <w:t xml:space="preserve"> Field Sparrow, have been seen every spring</w:t>
      </w:r>
      <w:r>
        <w:rPr>
          <w:lang w:val="en-CA"/>
        </w:rPr>
        <w:t xml:space="preserve"> of every year, but never in fall. Likewise, two</w:t>
      </w:r>
      <w:r w:rsidRPr="00761925">
        <w:rPr>
          <w:lang w:val="en-CA"/>
        </w:rPr>
        <w:t xml:space="preserve"> species, Northern Saw-whet Owl and Yellow-billed Cuc</w:t>
      </w:r>
      <w:r>
        <w:rPr>
          <w:lang w:val="en-CA"/>
        </w:rPr>
        <w:t>koo have been detected during eight</w:t>
      </w:r>
      <w:r w:rsidRPr="00761925">
        <w:rPr>
          <w:lang w:val="en-CA"/>
        </w:rPr>
        <w:t xml:space="preserve"> falls, but never in spring.</w:t>
      </w:r>
      <w:r w:rsidRPr="00653A03">
        <w:rPr>
          <w:lang w:val="en-CA"/>
        </w:rPr>
        <w:t xml:space="preserve"> </w:t>
      </w:r>
      <w:r>
        <w:rPr>
          <w:lang w:val="en-CA"/>
        </w:rPr>
        <w:t xml:space="preserve">In total, 29 species have been seen only in spring and 19 species have been seen only in fall (not necessarily in every year). </w:t>
      </w:r>
      <w:r w:rsidR="0028570D">
        <w:rPr>
          <w:lang w:val="en-CA"/>
        </w:rPr>
        <w:t>At the end of</w:t>
      </w:r>
      <w:r w:rsidR="0028570D" w:rsidRPr="00761925">
        <w:rPr>
          <w:lang w:val="en-CA"/>
        </w:rPr>
        <w:t xml:space="preserve"> 2002,</w:t>
      </w:r>
      <w:r w:rsidR="0028570D">
        <w:rPr>
          <w:lang w:val="en-CA"/>
        </w:rPr>
        <w:t xml:space="preserve"> 195 species were detected (including the Lawrence’s Warbler). In the following nine years, 41 new species were added during the migration monitoring period (and two additional species were also observed but outside the normal monitoring period). After 2002, new species were added almost every season although the rate declined sharply after spring 2005.</w:t>
      </w:r>
    </w:p>
    <w:p w:rsidR="00613853" w:rsidRPr="00301351" w:rsidRDefault="00613853" w:rsidP="001D3F7E">
      <w:pPr>
        <w:rPr>
          <w:b/>
          <w:lang w:val="en-CA"/>
        </w:rPr>
      </w:pPr>
      <w:r w:rsidRPr="00A479AF">
        <w:rPr>
          <w:lang w:val="en-CA"/>
        </w:rPr>
        <w:t>Based on cumulative E</w:t>
      </w:r>
      <w:r>
        <w:rPr>
          <w:lang w:val="en-CA"/>
        </w:rPr>
        <w:t xml:space="preserve">stimated </w:t>
      </w:r>
      <w:r w:rsidRPr="00A479AF">
        <w:rPr>
          <w:lang w:val="en-CA"/>
        </w:rPr>
        <w:t>T</w:t>
      </w:r>
      <w:r>
        <w:rPr>
          <w:lang w:val="en-CA"/>
        </w:rPr>
        <w:t>otals</w:t>
      </w:r>
      <w:r w:rsidRPr="00A479AF">
        <w:rPr>
          <w:lang w:val="en-CA"/>
        </w:rPr>
        <w:t xml:space="preserve"> </w:t>
      </w:r>
      <w:r>
        <w:rPr>
          <w:lang w:val="en-CA"/>
        </w:rPr>
        <w:t>across</w:t>
      </w:r>
      <w:r w:rsidRPr="00A479AF">
        <w:rPr>
          <w:lang w:val="en-CA"/>
        </w:rPr>
        <w:t xml:space="preserve"> all years, distribution of abundance is skewed towards many rare or uncommon species: 105 species (44% of </w:t>
      </w:r>
      <w:r>
        <w:rPr>
          <w:lang w:val="en-CA"/>
        </w:rPr>
        <w:t>all</w:t>
      </w:r>
      <w:r w:rsidRPr="00A479AF">
        <w:rPr>
          <w:lang w:val="en-CA"/>
        </w:rPr>
        <w:t xml:space="preserve"> species) have a cumulative total of less than 100 individuals over the ten years of monitoring. Another 50 species (21%) are relatively uncommon (between 100 and 500</w:t>
      </w:r>
      <w:r>
        <w:rPr>
          <w:lang w:val="en-CA"/>
        </w:rPr>
        <w:t xml:space="preserve"> cumulative</w:t>
      </w:r>
      <w:r w:rsidRPr="00A479AF">
        <w:rPr>
          <w:lang w:val="en-CA"/>
        </w:rPr>
        <w:t xml:space="preserve"> Estimated Totals). About 30% of species (58 species) can be considered abundant, with ETs between 500 and 10,000. Only a few species (14 species or 6% of total) are extremely abundant (over 10,000 ET</w:t>
      </w:r>
      <w:r>
        <w:rPr>
          <w:lang w:val="en-CA"/>
        </w:rPr>
        <w:t>) (see complete list of species and Estimated Total in Appendix)</w:t>
      </w:r>
      <w:r w:rsidRPr="00A479AF">
        <w:rPr>
          <w:lang w:val="en-CA"/>
        </w:rPr>
        <w:t xml:space="preserve">. </w:t>
      </w:r>
      <w:r>
        <w:rPr>
          <w:lang w:val="en-CA"/>
        </w:rPr>
        <w:t>The ten most abundant species (</w:t>
      </w:r>
      <w:r w:rsidRPr="00761925">
        <w:rPr>
          <w:lang w:val="en-CA"/>
        </w:rPr>
        <w:t>Blue Jay, Myrtle Warbler, Black-capped Chickadee,</w:t>
      </w:r>
      <w:r>
        <w:rPr>
          <w:lang w:val="en-CA"/>
        </w:rPr>
        <w:t xml:space="preserve"> </w:t>
      </w:r>
      <w:r w:rsidRPr="00761925">
        <w:rPr>
          <w:lang w:val="en-CA"/>
        </w:rPr>
        <w:t>Canada Goose, Ring-billed Gull,</w:t>
      </w:r>
      <w:r w:rsidRPr="00C829DE">
        <w:rPr>
          <w:lang w:val="en-CA"/>
        </w:rPr>
        <w:t xml:space="preserve"> </w:t>
      </w:r>
      <w:r w:rsidRPr="00761925">
        <w:rPr>
          <w:lang w:val="en-CA"/>
        </w:rPr>
        <w:t>Double-crested Cormorant, Cedar Waxwing</w:t>
      </w:r>
      <w:r>
        <w:rPr>
          <w:lang w:val="en-CA"/>
        </w:rPr>
        <w:t>, Golden-crowned Kinglet, American Redstart,</w:t>
      </w:r>
      <w:r w:rsidRPr="00761925">
        <w:rPr>
          <w:lang w:val="en-CA"/>
        </w:rPr>
        <w:t xml:space="preserve"> and </w:t>
      </w:r>
      <w:r>
        <w:rPr>
          <w:lang w:val="en-CA"/>
        </w:rPr>
        <w:t xml:space="preserve">American Robin </w:t>
      </w:r>
      <w:r w:rsidRPr="00761925">
        <w:rPr>
          <w:lang w:val="en-CA"/>
        </w:rPr>
        <w:t>in decreasing order</w:t>
      </w:r>
      <w:r>
        <w:rPr>
          <w:lang w:val="en-CA"/>
        </w:rPr>
        <w:t>) represent 49% of all the estimated totals (</w:t>
      </w:r>
      <w:r w:rsidR="0003264E">
        <w:rPr>
          <w:lang w:val="en-CA"/>
        </w:rPr>
        <w:t>Fig.3.3</w:t>
      </w:r>
      <w:r>
        <w:rPr>
          <w:lang w:val="en-CA"/>
        </w:rPr>
        <w:t>).</w:t>
      </w:r>
      <w:r w:rsidR="00B2090F">
        <w:rPr>
          <w:lang w:val="en-CA"/>
        </w:rPr>
        <w:t xml:space="preserve"> </w:t>
      </w:r>
      <w:r w:rsidR="00382EC7">
        <w:rPr>
          <w:lang w:val="en-CA"/>
        </w:rPr>
        <w:t xml:space="preserve">These species are highly visible and most of them have an active diurnal migration. </w:t>
      </w:r>
      <w:r w:rsidR="00B2090F">
        <w:rPr>
          <w:lang w:val="en-CA"/>
        </w:rPr>
        <w:t>In spring, there is a succession of birds moving through as the season progresses</w:t>
      </w:r>
      <w:r w:rsidR="00276254">
        <w:rPr>
          <w:lang w:val="en-CA"/>
        </w:rPr>
        <w:t xml:space="preserve"> (</w:t>
      </w:r>
      <w:r w:rsidR="0003264E">
        <w:rPr>
          <w:lang w:val="en-CA"/>
        </w:rPr>
        <w:t>Fig.3.2</w:t>
      </w:r>
      <w:r w:rsidR="00276254">
        <w:rPr>
          <w:lang w:val="en-CA"/>
        </w:rPr>
        <w:t>)</w:t>
      </w:r>
      <w:r w:rsidR="00B2090F">
        <w:rPr>
          <w:lang w:val="en-CA"/>
        </w:rPr>
        <w:t xml:space="preserve">: Blackbirds and American Robins </w:t>
      </w:r>
      <w:r w:rsidR="00276254">
        <w:rPr>
          <w:lang w:val="en-CA"/>
        </w:rPr>
        <w:t>are detected in huge numbers in April. At the end of April and in early May, it is the turn of Myrtle Warblers, soon followed by a host of species. Most warblers and sparrows have their migration peak in mid-May. Blue Jays move through from mid-May to early June in very huge numbers. In early June, there is a strong movement of Canada Goose, most likely non- and failed breeders going north to moult. In fall, a well-defined migration is also apparent (</w:t>
      </w:r>
      <w:r w:rsidR="0003264E">
        <w:rPr>
          <w:lang w:val="en-CA"/>
        </w:rPr>
        <w:t>Fig.3.2</w:t>
      </w:r>
      <w:r w:rsidR="00276254">
        <w:rPr>
          <w:lang w:val="en-CA"/>
        </w:rPr>
        <w:t>): In August and early September, most warblers are moving through, as well as Cedar Waxwing. There is a very well-marked and narrow peak of movement of Canada Goose in early September. In mid-September, there is a lull of major movement, except for Blue Jay. Migration peaks up again in late September with a new array of species that have their peak in October: Golden-crowned Kinglets, Sparrows, Myrtle Warbler, and American Robin.</w:t>
      </w:r>
      <w:r>
        <w:rPr>
          <w:lang w:val="en-CA"/>
        </w:rPr>
        <w:t xml:space="preserve"> </w:t>
      </w:r>
    </w:p>
    <w:p w:rsidR="009A76B4" w:rsidRDefault="009A76B4" w:rsidP="00F64A3B">
      <w:pPr>
        <w:rPr>
          <w:rFonts w:eastAsiaTheme="minorEastAsia"/>
          <w:lang w:val="en-CA" w:eastAsia="fr-FR"/>
        </w:rPr>
      </w:pPr>
      <w:r>
        <w:rPr>
          <w:rFonts w:eastAsiaTheme="minorEastAsia"/>
          <w:lang w:val="en-CA" w:eastAsia="fr-FR"/>
        </w:rPr>
        <w:t xml:space="preserve">The rarity (both in terms of frequency and abundance) of 52 species at Cabot Head could be explained by an array of reasons (see </w:t>
      </w:r>
      <w:r w:rsidR="004B77F3">
        <w:rPr>
          <w:rFonts w:eastAsiaTheme="minorEastAsia"/>
          <w:lang w:val="en-CA" w:eastAsia="fr-FR"/>
        </w:rPr>
        <w:t>Table 3.1</w:t>
      </w:r>
      <w:r>
        <w:rPr>
          <w:rFonts w:eastAsiaTheme="minorEastAsia"/>
          <w:lang w:val="en-CA" w:eastAsia="fr-FR"/>
        </w:rPr>
        <w:t xml:space="preserve"> for complete list of species detected only once, twice, or three times). </w:t>
      </w:r>
    </w:p>
    <w:p w:rsidR="009A76B4" w:rsidRPr="0054513D" w:rsidRDefault="009A76B4" w:rsidP="009A76B4">
      <w:pPr>
        <w:pStyle w:val="ListParagraph"/>
        <w:numPr>
          <w:ilvl w:val="0"/>
          <w:numId w:val="21"/>
        </w:numPr>
        <w:tabs>
          <w:tab w:val="left" w:pos="426"/>
        </w:tabs>
        <w:rPr>
          <w:rFonts w:eastAsiaTheme="minorEastAsia"/>
          <w:lang w:val="en-CA" w:eastAsia="fr-FR"/>
        </w:rPr>
      </w:pPr>
      <w:r w:rsidRPr="0054513D">
        <w:rPr>
          <w:rFonts w:eastAsiaTheme="minorEastAsia"/>
          <w:lang w:val="en-CA" w:eastAsia="fr-FR"/>
        </w:rPr>
        <w:t xml:space="preserve">Rare species: limited breeding range in Ontario, which does not include the Bruce Peninsula. (example: Kirtland’s Warbler, Yellow-breasted Chat and Trumpeter Swan). </w:t>
      </w:r>
    </w:p>
    <w:p w:rsidR="009A76B4" w:rsidRPr="0054513D" w:rsidRDefault="009A76B4" w:rsidP="009A76B4">
      <w:pPr>
        <w:pStyle w:val="ListParagraph"/>
        <w:numPr>
          <w:ilvl w:val="0"/>
          <w:numId w:val="21"/>
        </w:numPr>
        <w:tabs>
          <w:tab w:val="left" w:pos="426"/>
        </w:tabs>
        <w:rPr>
          <w:rFonts w:eastAsiaTheme="minorEastAsia"/>
          <w:lang w:val="en-CA" w:eastAsia="fr-FR"/>
        </w:rPr>
      </w:pPr>
      <w:r w:rsidRPr="0054513D">
        <w:rPr>
          <w:rFonts w:eastAsiaTheme="minorEastAsia"/>
          <w:lang w:val="en-CA" w:eastAsia="fr-FR"/>
        </w:rPr>
        <w:t xml:space="preserve">Vagrants: species from the western part of the continent (example: Hermit Warbler, Sage Thrasher, Lark Sparrow, Townsend’s Solitaire, Black-billed Magpie, and Dickcissel). </w:t>
      </w:r>
    </w:p>
    <w:p w:rsidR="009A76B4" w:rsidRPr="0054513D" w:rsidRDefault="009A76B4" w:rsidP="009A76B4">
      <w:pPr>
        <w:pStyle w:val="ListParagraph"/>
        <w:numPr>
          <w:ilvl w:val="0"/>
          <w:numId w:val="21"/>
        </w:numPr>
        <w:tabs>
          <w:tab w:val="left" w:pos="426"/>
        </w:tabs>
        <w:rPr>
          <w:rFonts w:eastAsiaTheme="minorEastAsia"/>
          <w:lang w:val="en-CA" w:eastAsia="fr-FR"/>
        </w:rPr>
      </w:pPr>
      <w:r w:rsidRPr="0054513D">
        <w:rPr>
          <w:rFonts w:eastAsiaTheme="minorEastAsia"/>
          <w:lang w:val="en-CA" w:eastAsia="fr-FR"/>
        </w:rPr>
        <w:t xml:space="preserve">Spring overshoot: White-eyed Vireo, Worm-eating Warbler, </w:t>
      </w:r>
      <w:r>
        <w:rPr>
          <w:rFonts w:eastAsiaTheme="minorEastAsia"/>
          <w:lang w:val="en-CA" w:eastAsia="fr-FR"/>
        </w:rPr>
        <w:t xml:space="preserve">and </w:t>
      </w:r>
      <w:r w:rsidRPr="0054513D">
        <w:rPr>
          <w:rFonts w:eastAsiaTheme="minorEastAsia"/>
          <w:lang w:val="en-CA" w:eastAsia="fr-FR"/>
        </w:rPr>
        <w:t xml:space="preserve">Yellow-throated Warbler. </w:t>
      </w:r>
    </w:p>
    <w:p w:rsidR="009A76B4" w:rsidRPr="0054513D" w:rsidRDefault="009A76B4" w:rsidP="009A76B4">
      <w:pPr>
        <w:pStyle w:val="ListParagraph"/>
        <w:numPr>
          <w:ilvl w:val="0"/>
          <w:numId w:val="21"/>
        </w:numPr>
        <w:tabs>
          <w:tab w:val="left" w:pos="426"/>
        </w:tabs>
        <w:rPr>
          <w:rFonts w:eastAsiaTheme="minorEastAsia"/>
          <w:lang w:val="en-CA" w:eastAsia="fr-FR"/>
        </w:rPr>
      </w:pPr>
      <w:r w:rsidRPr="0054513D">
        <w:rPr>
          <w:rFonts w:eastAsiaTheme="minorEastAsia"/>
          <w:lang w:val="en-CA" w:eastAsia="fr-FR"/>
        </w:rPr>
        <w:t xml:space="preserve">Lack of suitable habitat at the Cabot Head Research Area (even if suitable habitats exist nearby): most shorebirds and dabbling ducks (Gadwall, Dunlin, etc.). </w:t>
      </w:r>
    </w:p>
    <w:p w:rsidR="009A76B4" w:rsidRPr="0054513D" w:rsidRDefault="009A76B4" w:rsidP="009A76B4">
      <w:pPr>
        <w:pStyle w:val="ListParagraph"/>
        <w:numPr>
          <w:ilvl w:val="0"/>
          <w:numId w:val="21"/>
        </w:numPr>
        <w:tabs>
          <w:tab w:val="left" w:pos="426"/>
        </w:tabs>
        <w:rPr>
          <w:rFonts w:eastAsiaTheme="minorEastAsia"/>
          <w:lang w:val="en-CA" w:eastAsia="fr-FR"/>
        </w:rPr>
      </w:pPr>
      <w:r w:rsidRPr="0054513D">
        <w:rPr>
          <w:rFonts w:eastAsiaTheme="minorEastAsia"/>
          <w:lang w:val="en-CA" w:eastAsia="fr-FR"/>
        </w:rPr>
        <w:t xml:space="preserve">Outside the normal ranges of mostly non-migratory species: Boreal Chickadee, Black-backed Woodpecker, and Carolina Wren. </w:t>
      </w:r>
    </w:p>
    <w:p w:rsidR="009A76B4" w:rsidRPr="0054513D" w:rsidRDefault="009A76B4" w:rsidP="009A76B4">
      <w:pPr>
        <w:pStyle w:val="ListParagraph"/>
        <w:numPr>
          <w:ilvl w:val="0"/>
          <w:numId w:val="21"/>
        </w:numPr>
        <w:tabs>
          <w:tab w:val="left" w:pos="426"/>
        </w:tabs>
        <w:rPr>
          <w:rFonts w:eastAsiaTheme="minorEastAsia"/>
          <w:lang w:val="en-CA" w:eastAsia="fr-FR"/>
        </w:rPr>
      </w:pPr>
      <w:r w:rsidRPr="0054513D">
        <w:rPr>
          <w:rFonts w:eastAsiaTheme="minorEastAsia"/>
          <w:lang w:val="en-CA" w:eastAsia="fr-FR"/>
        </w:rPr>
        <w:t xml:space="preserve">Nocturnal or crepuscular species (not monitor with current protocol): Eastern Screech Owl. </w:t>
      </w:r>
    </w:p>
    <w:p w:rsidR="009A76B4" w:rsidRPr="0054513D" w:rsidRDefault="009A76B4" w:rsidP="009A76B4">
      <w:pPr>
        <w:pStyle w:val="ListParagraph"/>
        <w:numPr>
          <w:ilvl w:val="0"/>
          <w:numId w:val="21"/>
        </w:numPr>
        <w:tabs>
          <w:tab w:val="left" w:pos="426"/>
        </w:tabs>
        <w:rPr>
          <w:rFonts w:eastAsiaTheme="minorEastAsia"/>
          <w:lang w:val="en-CA" w:eastAsia="fr-FR"/>
        </w:rPr>
      </w:pPr>
      <w:r w:rsidRPr="0054513D">
        <w:rPr>
          <w:rFonts w:eastAsiaTheme="minorEastAsia"/>
          <w:lang w:val="en-CA" w:eastAsia="fr-FR"/>
        </w:rPr>
        <w:t>Species with migration timing mostly outside the monitoring period: Bohemian Waxwing,</w:t>
      </w:r>
      <w:r>
        <w:rPr>
          <w:rFonts w:eastAsiaTheme="minorEastAsia"/>
          <w:lang w:val="en-CA" w:eastAsia="fr-FR"/>
        </w:rPr>
        <w:t xml:space="preserve"> and</w:t>
      </w:r>
      <w:r w:rsidRPr="0054513D">
        <w:rPr>
          <w:rFonts w:eastAsiaTheme="minorEastAsia"/>
          <w:lang w:val="en-CA" w:eastAsia="fr-FR"/>
        </w:rPr>
        <w:t xml:space="preserve"> Pine Grosbeak. </w:t>
      </w:r>
    </w:p>
    <w:p w:rsidR="009A76B4" w:rsidRDefault="009A76B4" w:rsidP="00E259FB">
      <w:pPr>
        <w:pStyle w:val="ListParagraph"/>
        <w:tabs>
          <w:tab w:val="left" w:pos="426"/>
        </w:tabs>
        <w:ind w:left="0"/>
        <w:rPr>
          <w:rFonts w:eastAsiaTheme="minorEastAsia"/>
          <w:lang w:val="en-CA" w:eastAsia="fr-FR"/>
        </w:rPr>
      </w:pPr>
      <w:r>
        <w:rPr>
          <w:rFonts w:eastAsiaTheme="minorEastAsia"/>
          <w:lang w:val="en-CA" w:eastAsia="fr-FR"/>
        </w:rPr>
        <w:t>Most of the rare species were seen in spring (71% of total), especially in May, with 26 species observed (50% of total). Less species were observed in April, June, and August (9, 7, and 8, respectively), but there are only 15 days or less of observation in these months. Due to multiple sightings of the same species between seasons, a total of 28 rare species (i.e., 54%) were seen in fall, relatively spread out throughout the season (with 12 in September and 16 in October).</w:t>
      </w:r>
    </w:p>
    <w:p w:rsidR="009A76B4" w:rsidRDefault="009A76B4" w:rsidP="009A76B4">
      <w:pPr>
        <w:pStyle w:val="Heading2"/>
      </w:pPr>
      <w:bookmarkStart w:id="14" w:name="_Toc193387602"/>
      <w:r w:rsidRPr="001C398B">
        <w:t xml:space="preserve">Spring vs. </w:t>
      </w:r>
      <w:r>
        <w:t>Fall Migration Patterns</w:t>
      </w:r>
      <w:bookmarkEnd w:id="14"/>
    </w:p>
    <w:p w:rsidR="009A76B4" w:rsidRPr="00D11249" w:rsidRDefault="009A76B4" w:rsidP="009A76B4">
      <w:pPr>
        <w:pStyle w:val="Heading3"/>
        <w:rPr>
          <w:lang w:val="en-CA"/>
        </w:rPr>
      </w:pPr>
      <w:bookmarkStart w:id="15" w:name="_Toc193387603"/>
      <w:r w:rsidRPr="00D11249">
        <w:rPr>
          <w:lang w:val="en-CA"/>
        </w:rPr>
        <w:t>Abundance</w:t>
      </w:r>
      <w:bookmarkEnd w:id="15"/>
    </w:p>
    <w:p w:rsidR="009A76B4" w:rsidRDefault="009A76B4" w:rsidP="00F64A3B">
      <w:pPr>
        <w:rPr>
          <w:lang w:val="en-CA"/>
        </w:rPr>
      </w:pPr>
      <w:r>
        <w:rPr>
          <w:lang w:val="en-CA"/>
        </w:rPr>
        <w:t xml:space="preserve">At Cabot Head, more birds are detected in spring than in fall, </w:t>
      </w:r>
      <w:r w:rsidR="00433F09">
        <w:rPr>
          <w:lang w:val="en-CA"/>
        </w:rPr>
        <w:t>both</w:t>
      </w:r>
      <w:r>
        <w:rPr>
          <w:lang w:val="en-CA"/>
        </w:rPr>
        <w:t xml:space="preserve"> in number of species </w:t>
      </w:r>
      <w:r w:rsidR="00433F09">
        <w:rPr>
          <w:lang w:val="en-CA"/>
        </w:rPr>
        <w:t>and individuals</w:t>
      </w:r>
      <w:r>
        <w:rPr>
          <w:lang w:val="en-CA"/>
        </w:rPr>
        <w:t>. Based on Estimated Totals</w:t>
      </w:r>
      <w:r w:rsidR="00433F09">
        <w:rPr>
          <w:lang w:val="en-CA"/>
        </w:rPr>
        <w:t xml:space="preserve"> (ET)</w:t>
      </w:r>
      <w:r>
        <w:rPr>
          <w:lang w:val="en-CA"/>
        </w:rPr>
        <w:t>, 61% of all birds move through Cabot Head in spring, as opposed to 39% in fall, even though the fall monitoring period is 30% longer and hatch-year birds increase populations in the fall. Proportions are similar using only the Detected Totals: 60.4% of birds actually counted are detected in spring, as opposed to 39.6% in fall. For the 188 species with observation both in spring and fall, 36 species have more than 90% of their ET in spring. About half of the species detected both in spring and fall reach a greater abundance in spring than in fall (i.e., 75% of the ET is counted in spring). Conversely, only five species have more than 90% of their ET in fall and 19 species in total (i.e. 10%) have more than 75% of their ET in fall.</w:t>
      </w:r>
    </w:p>
    <w:p w:rsidR="009A76B4" w:rsidRDefault="00F64A3B" w:rsidP="009A76B4">
      <w:pPr>
        <w:rPr>
          <w:lang w:val="en-CA"/>
        </w:rPr>
      </w:pPr>
      <w:r>
        <w:rPr>
          <w:lang w:val="en-CA"/>
        </w:rPr>
        <w:t xml:space="preserve"> </w:t>
      </w:r>
      <w:r w:rsidR="009A76B4">
        <w:rPr>
          <w:lang w:val="en-CA"/>
        </w:rPr>
        <w:t>Despite the general pattern of a greater abundance in spring than in fall, there are some marked differences between groups of species (</w:t>
      </w:r>
      <w:r w:rsidR="0003264E">
        <w:rPr>
          <w:lang w:val="en-CA"/>
        </w:rPr>
        <w:t>Fig.3.3</w:t>
      </w:r>
      <w:r w:rsidR="009A76B4">
        <w:rPr>
          <w:lang w:val="en-CA"/>
        </w:rPr>
        <w:t>). More than 80% of raptors, Yellow-shafted Flickers, and Blue Jays are detected in spring. Likewise, warblers are more abundant in spring than fall. However, both Thrushes and Sparrows are more abundant in fall than in spring. Likewise, among warblers, Tennessee and Orange-crowned Warblers, and Northern Waterthrush are more abundant in fall than in spring, as opposed to all the other species.</w:t>
      </w:r>
    </w:p>
    <w:p w:rsidR="009A76B4" w:rsidRDefault="009A76B4" w:rsidP="009A76B4">
      <w:pPr>
        <w:rPr>
          <w:lang w:val="en-CA"/>
        </w:rPr>
      </w:pPr>
      <w:r>
        <w:rPr>
          <w:lang w:val="en-CA"/>
        </w:rPr>
        <w:t xml:space="preserve">A total of 81 species are observed every season of every year with </w:t>
      </w:r>
      <w:r w:rsidR="00433F09">
        <w:rPr>
          <w:lang w:val="en-CA"/>
        </w:rPr>
        <w:t>cumulative ET over all years</w:t>
      </w:r>
      <w:r>
        <w:rPr>
          <w:lang w:val="en-CA"/>
        </w:rPr>
        <w:t xml:space="preserve"> ranging 167 for Greater Yellowlegs to 58,187 for Blue Jay. Among them, a total of 40 species, (50%) are more abundant in spring than in fall, whereas 22 species are approximately detected in equal numbers in spring and fall. Only 25% of species are more abundant in fall than spring, with only 6 species having their ET more than 75% in fall) (</w:t>
      </w:r>
      <w:r w:rsidR="0003264E">
        <w:rPr>
          <w:lang w:val="en-CA"/>
        </w:rPr>
        <w:t>Fig.3.4</w:t>
      </w:r>
      <w:r>
        <w:rPr>
          <w:lang w:val="en-CA"/>
        </w:rPr>
        <w:t>).</w:t>
      </w:r>
    </w:p>
    <w:p w:rsidR="009A76B4" w:rsidRDefault="009A76B4" w:rsidP="009A76B4">
      <w:pPr>
        <w:pStyle w:val="Heading3"/>
        <w:rPr>
          <w:lang w:val="en-CA"/>
        </w:rPr>
      </w:pPr>
      <w:bookmarkStart w:id="16" w:name="_Toc193387604"/>
      <w:r w:rsidRPr="00D11249">
        <w:rPr>
          <w:lang w:val="en-CA"/>
        </w:rPr>
        <w:t>Age ratio</w:t>
      </w:r>
      <w:bookmarkEnd w:id="16"/>
    </w:p>
    <w:p w:rsidR="004866B8" w:rsidRDefault="00433F09" w:rsidP="00F64A3B">
      <w:pPr>
        <w:rPr>
          <w:lang w:val="en-CA"/>
        </w:rPr>
      </w:pPr>
      <w:r>
        <w:rPr>
          <w:lang w:val="en-CA"/>
        </w:rPr>
        <w:t xml:space="preserve">Determining age at time of banding provides a means to assess the ratio of age classes within a population. </w:t>
      </w:r>
      <w:r w:rsidR="009A76B4">
        <w:rPr>
          <w:lang w:val="en-CA"/>
        </w:rPr>
        <w:t>Precise ratio</w:t>
      </w:r>
      <w:r>
        <w:rPr>
          <w:lang w:val="en-CA"/>
        </w:rPr>
        <w:t>s</w:t>
      </w:r>
      <w:r w:rsidR="009A76B4">
        <w:rPr>
          <w:lang w:val="en-CA"/>
        </w:rPr>
        <w:t xml:space="preserve"> of age classes is difficult to determine in spring as 43% of the 15,580 birds </w:t>
      </w:r>
      <w:r>
        <w:rPr>
          <w:lang w:val="en-CA"/>
        </w:rPr>
        <w:t xml:space="preserve">banded at Cabot Head </w:t>
      </w:r>
      <w:r w:rsidR="009A76B4">
        <w:rPr>
          <w:lang w:val="en-CA"/>
        </w:rPr>
        <w:t>were determined to be after-hatch-year (AHY) birds, which is a category that, at this time of year, includes second-year (SY) and after-second-year (ASY) birds. It is thus almost impossible to provide an exact age-ratio. Among birds with a known age at banding, 70% were determined to be second-year birds. However, age determination was easier for 62 species: proportion of AHY was only between 0 and 30%</w:t>
      </w:r>
      <w:r w:rsidR="004866B8">
        <w:rPr>
          <w:lang w:val="en-CA"/>
        </w:rPr>
        <w:t xml:space="preserve"> for them</w:t>
      </w:r>
      <w:r w:rsidR="009A76B4">
        <w:rPr>
          <w:lang w:val="en-CA"/>
        </w:rPr>
        <w:t xml:space="preserve">. </w:t>
      </w:r>
      <w:r w:rsidR="004866B8">
        <w:rPr>
          <w:lang w:val="en-CA"/>
        </w:rPr>
        <w:t>Among these species,</w:t>
      </w:r>
      <w:r w:rsidR="009A76B4">
        <w:rPr>
          <w:lang w:val="en-CA"/>
        </w:rPr>
        <w:t xml:space="preserve"> 23 species</w:t>
      </w:r>
      <w:r w:rsidR="004866B8">
        <w:rPr>
          <w:lang w:val="en-CA"/>
        </w:rPr>
        <w:t xml:space="preserve"> have</w:t>
      </w:r>
      <w:r w:rsidR="009A76B4">
        <w:rPr>
          <w:lang w:val="en-CA"/>
        </w:rPr>
        <w:t xml:space="preserve"> at least 50 individuals banded (i.e., 7,733 individuals or 49% of the tota</w:t>
      </w:r>
      <w:r w:rsidR="004866B8">
        <w:rPr>
          <w:lang w:val="en-CA"/>
        </w:rPr>
        <w:t>l banded in spring) and present the following results:</w:t>
      </w:r>
    </w:p>
    <w:p w:rsidR="004866B8" w:rsidRPr="004866B8" w:rsidRDefault="009A76B4" w:rsidP="004866B8">
      <w:pPr>
        <w:pStyle w:val="ListParagraph"/>
        <w:numPr>
          <w:ilvl w:val="0"/>
          <w:numId w:val="26"/>
        </w:numPr>
        <w:rPr>
          <w:lang w:val="en-CA"/>
        </w:rPr>
      </w:pPr>
      <w:r w:rsidRPr="004866B8">
        <w:rPr>
          <w:lang w:val="en-CA"/>
        </w:rPr>
        <w:t>63%</w:t>
      </w:r>
      <w:r w:rsidR="004866B8">
        <w:rPr>
          <w:lang w:val="en-CA"/>
        </w:rPr>
        <w:t xml:space="preserve"> are</w:t>
      </w:r>
      <w:r w:rsidRPr="004866B8">
        <w:rPr>
          <w:lang w:val="en-CA"/>
        </w:rPr>
        <w:t xml:space="preserve"> SY</w:t>
      </w:r>
      <w:r w:rsidR="004866B8">
        <w:rPr>
          <w:lang w:val="en-CA"/>
        </w:rPr>
        <w:t xml:space="preserve"> on average</w:t>
      </w:r>
      <w:r w:rsidRPr="004866B8">
        <w:rPr>
          <w:lang w:val="en-CA"/>
        </w:rPr>
        <w:t xml:space="preserve"> (</w:t>
      </w:r>
      <w:r w:rsidR="00180D10">
        <w:rPr>
          <w:lang w:val="en-CA"/>
        </w:rPr>
        <w:t>Fig.3.5</w:t>
      </w:r>
      <w:r w:rsidRPr="004866B8">
        <w:rPr>
          <w:lang w:val="en-CA"/>
        </w:rPr>
        <w:t xml:space="preserve">), ranging from 44% SY for the Chestnut-sided Warbler to 78% SY for the Black-throated Green Warbler. </w:t>
      </w:r>
    </w:p>
    <w:p w:rsidR="004866B8" w:rsidRPr="004866B8" w:rsidRDefault="009A76B4" w:rsidP="004866B8">
      <w:pPr>
        <w:pStyle w:val="ListParagraph"/>
        <w:numPr>
          <w:ilvl w:val="0"/>
          <w:numId w:val="26"/>
        </w:numPr>
        <w:rPr>
          <w:lang w:val="en-CA"/>
        </w:rPr>
      </w:pPr>
      <w:r w:rsidRPr="004866B8">
        <w:rPr>
          <w:lang w:val="en-CA"/>
        </w:rPr>
        <w:t xml:space="preserve">An outlier is the Red-eyed Vireo, which has only 13% SY. </w:t>
      </w:r>
    </w:p>
    <w:p w:rsidR="004866B8" w:rsidRPr="004866B8" w:rsidRDefault="009A76B4" w:rsidP="004866B8">
      <w:pPr>
        <w:pStyle w:val="ListParagraph"/>
        <w:numPr>
          <w:ilvl w:val="0"/>
          <w:numId w:val="26"/>
        </w:numPr>
        <w:rPr>
          <w:lang w:val="en-CA"/>
        </w:rPr>
      </w:pPr>
      <w:r w:rsidRPr="004866B8">
        <w:rPr>
          <w:lang w:val="en-CA"/>
        </w:rPr>
        <w:t>About half the species (i.e., 10 species) have propo</w:t>
      </w:r>
      <w:r w:rsidR="00433F09" w:rsidRPr="004866B8">
        <w:rPr>
          <w:lang w:val="en-CA"/>
        </w:rPr>
        <w:t>rtion of SY between 44% and 60%.</w:t>
      </w:r>
      <w:r w:rsidRPr="004866B8">
        <w:rPr>
          <w:lang w:val="en-CA"/>
        </w:rPr>
        <w:t xml:space="preserve"> </w:t>
      </w:r>
    </w:p>
    <w:p w:rsidR="009A76B4" w:rsidRPr="004866B8" w:rsidRDefault="009A76B4" w:rsidP="004866B8">
      <w:pPr>
        <w:pStyle w:val="ListParagraph"/>
        <w:numPr>
          <w:ilvl w:val="0"/>
          <w:numId w:val="26"/>
        </w:numPr>
        <w:rPr>
          <w:lang w:val="en-CA"/>
        </w:rPr>
      </w:pPr>
      <w:r w:rsidRPr="004866B8">
        <w:rPr>
          <w:lang w:val="en-CA"/>
        </w:rPr>
        <w:t>Only five species have a percentage of SY greater than 70%: Sharp-shinned Hawk, American Robin, Magnolia Warbler, Myrtle Warbler, and Black-throated Green Warbler.</w:t>
      </w:r>
    </w:p>
    <w:p w:rsidR="00EB65E2" w:rsidRDefault="009A76B4" w:rsidP="00F64A3B">
      <w:pPr>
        <w:rPr>
          <w:lang w:val="en-CA"/>
        </w:rPr>
      </w:pPr>
      <w:r>
        <w:rPr>
          <w:lang w:val="en-CA"/>
        </w:rPr>
        <w:t>Age determination is</w:t>
      </w:r>
      <w:r w:rsidR="00EB65E2">
        <w:rPr>
          <w:lang w:val="en-CA"/>
        </w:rPr>
        <w:t xml:space="preserve"> much</w:t>
      </w:r>
      <w:r>
        <w:rPr>
          <w:lang w:val="en-CA"/>
        </w:rPr>
        <w:t xml:space="preserve"> easier in fall, with 99% of the 17,405 birds banded in fall accurately aged On average, for 104 species, 89% of the birds banded were hatch-year (HY). </w:t>
      </w:r>
      <w:r w:rsidR="00EB65E2">
        <w:rPr>
          <w:lang w:val="en-CA"/>
        </w:rPr>
        <w:t>More particularly:</w:t>
      </w:r>
    </w:p>
    <w:p w:rsidR="00EB65E2" w:rsidRPr="00EB65E2" w:rsidRDefault="00EB65E2" w:rsidP="00EB65E2">
      <w:pPr>
        <w:pStyle w:val="ListParagraph"/>
        <w:numPr>
          <w:ilvl w:val="0"/>
          <w:numId w:val="27"/>
        </w:numPr>
        <w:rPr>
          <w:lang w:val="en-CA"/>
        </w:rPr>
      </w:pPr>
      <w:r w:rsidRPr="00EB65E2">
        <w:rPr>
          <w:lang w:val="en-CA"/>
        </w:rPr>
        <w:t xml:space="preserve">90% of banded birds are HY, on average, for </w:t>
      </w:r>
      <w:r w:rsidR="009A76B4" w:rsidRPr="00EB65E2">
        <w:rPr>
          <w:lang w:val="en-CA"/>
        </w:rPr>
        <w:t>the 39 species with at least 50 birds banded (</w:t>
      </w:r>
      <w:r w:rsidRPr="00EB65E2">
        <w:rPr>
          <w:lang w:val="en-CA"/>
        </w:rPr>
        <w:t>i.e.,</w:t>
      </w:r>
      <w:r w:rsidR="009A76B4" w:rsidRPr="00EB65E2">
        <w:rPr>
          <w:lang w:val="en-CA"/>
        </w:rPr>
        <w:t xml:space="preserve"> 9</w:t>
      </w:r>
      <w:r w:rsidRPr="00EB65E2">
        <w:rPr>
          <w:lang w:val="en-CA"/>
        </w:rPr>
        <w:t>0% of all birds banded in fall)</w:t>
      </w:r>
      <w:r w:rsidR="009A76B4" w:rsidRPr="00EB65E2">
        <w:rPr>
          <w:lang w:val="en-CA"/>
        </w:rPr>
        <w:t xml:space="preserve"> (</w:t>
      </w:r>
      <w:r w:rsidR="00180D10">
        <w:rPr>
          <w:lang w:val="en-CA"/>
        </w:rPr>
        <w:t>Fig.3.5</w:t>
      </w:r>
      <w:r w:rsidR="009A76B4" w:rsidRPr="00EB65E2">
        <w:rPr>
          <w:lang w:val="en-CA"/>
        </w:rPr>
        <w:t xml:space="preserve">). </w:t>
      </w:r>
    </w:p>
    <w:p w:rsidR="00EB65E2" w:rsidRPr="00EB65E2" w:rsidRDefault="009A76B4" w:rsidP="00EB65E2">
      <w:pPr>
        <w:pStyle w:val="ListParagraph"/>
        <w:numPr>
          <w:ilvl w:val="0"/>
          <w:numId w:val="27"/>
        </w:numPr>
        <w:rPr>
          <w:lang w:val="en-CA"/>
        </w:rPr>
      </w:pPr>
      <w:r w:rsidRPr="00EB65E2">
        <w:rPr>
          <w:lang w:val="en-CA"/>
        </w:rPr>
        <w:t>36 species (out of 39) have percentage of HY g</w:t>
      </w:r>
      <w:r w:rsidR="00EB65E2" w:rsidRPr="00EB65E2">
        <w:rPr>
          <w:lang w:val="en-CA"/>
        </w:rPr>
        <w:t>reater than 75%</w:t>
      </w:r>
    </w:p>
    <w:p w:rsidR="009A76B4" w:rsidRPr="00EB65E2" w:rsidRDefault="00EB65E2" w:rsidP="00EB65E2">
      <w:pPr>
        <w:pStyle w:val="ListParagraph"/>
        <w:numPr>
          <w:ilvl w:val="0"/>
          <w:numId w:val="27"/>
        </w:numPr>
        <w:rPr>
          <w:lang w:val="en-CA"/>
        </w:rPr>
      </w:pPr>
      <w:r w:rsidRPr="00EB65E2">
        <w:rPr>
          <w:lang w:val="en-CA"/>
        </w:rPr>
        <w:t xml:space="preserve">Outliers are: </w:t>
      </w:r>
      <w:r w:rsidR="009A76B4" w:rsidRPr="00EB65E2">
        <w:rPr>
          <w:lang w:val="en-CA"/>
        </w:rPr>
        <w:t xml:space="preserve">Northern Waterthrushes </w:t>
      </w:r>
      <w:r w:rsidRPr="00EB65E2">
        <w:rPr>
          <w:lang w:val="en-CA"/>
        </w:rPr>
        <w:t>with 61%</w:t>
      </w:r>
      <w:r w:rsidR="009A76B4" w:rsidRPr="00EB65E2">
        <w:rPr>
          <w:lang w:val="en-CA"/>
        </w:rPr>
        <w:t xml:space="preserve"> HY</w:t>
      </w:r>
      <w:r w:rsidRPr="00EB65E2">
        <w:rPr>
          <w:lang w:val="en-CA"/>
        </w:rPr>
        <w:t xml:space="preserve">; </w:t>
      </w:r>
      <w:r w:rsidR="009A76B4" w:rsidRPr="00EB65E2">
        <w:rPr>
          <w:lang w:val="en-CA"/>
        </w:rPr>
        <w:t>White-crowned Sparrows</w:t>
      </w:r>
      <w:r w:rsidRPr="00EB65E2">
        <w:rPr>
          <w:lang w:val="en-CA"/>
        </w:rPr>
        <w:t xml:space="preserve"> with</w:t>
      </w:r>
      <w:r w:rsidR="009A76B4" w:rsidRPr="00EB65E2">
        <w:rPr>
          <w:lang w:val="en-CA"/>
        </w:rPr>
        <w:t xml:space="preserve"> </w:t>
      </w:r>
      <w:r w:rsidRPr="00EB65E2">
        <w:rPr>
          <w:lang w:val="en-CA"/>
        </w:rPr>
        <w:t xml:space="preserve">71% HY; </w:t>
      </w:r>
      <w:r w:rsidR="009A76B4" w:rsidRPr="00EB65E2">
        <w:rPr>
          <w:lang w:val="en-CA"/>
        </w:rPr>
        <w:t>Gray Catbirds</w:t>
      </w:r>
      <w:r w:rsidRPr="00EB65E2">
        <w:rPr>
          <w:lang w:val="en-CA"/>
        </w:rPr>
        <w:t xml:space="preserve"> with 72% HY</w:t>
      </w:r>
      <w:r w:rsidR="009A76B4" w:rsidRPr="00EB65E2">
        <w:rPr>
          <w:lang w:val="en-CA"/>
        </w:rPr>
        <w:t xml:space="preserve">. </w:t>
      </w:r>
    </w:p>
    <w:p w:rsidR="009A76B4" w:rsidRDefault="009A76B4" w:rsidP="009A76B4">
      <w:pPr>
        <w:rPr>
          <w:lang w:val="en-CA"/>
        </w:rPr>
      </w:pPr>
      <w:r>
        <w:rPr>
          <w:lang w:val="en-CA"/>
        </w:rPr>
        <w:t xml:space="preserve">HY percentage is also high at other bird observatories in southern Ontario. At Tommy Thompson Park Bird Research Station, 86.7% of the 11,295 birds banded from 2003 to 2005 are HY (data TTPBRS). Similarly, 86.7% of the 21,676 birds banded from 2003 to 2008 at Pelee Island Bird Observatory are HY (data PIBO). Percentage of HY is more variable at Long Point Bird Observatory, from 75.0% in fall 2007 to 88.1% in fall 2010 (data LPBO). Conversely, at Rock Point (Haldimand Bird Observatory), on the Lake Erie shoreline (about 80km east of Long Point), only 74% of the 12,742 birds banded in fall between 2007 and 2011 are HY (data courtesy of Jim Smith). </w:t>
      </w:r>
    </w:p>
    <w:p w:rsidR="009A76B4" w:rsidRDefault="009A76B4" w:rsidP="009A76B4">
      <w:pPr>
        <w:pStyle w:val="Heading2"/>
      </w:pPr>
      <w:bookmarkStart w:id="17" w:name="_Toc161629362"/>
      <w:bookmarkStart w:id="18" w:name="_Toc193387605"/>
      <w:r>
        <w:t>Influence of weather on migration</w:t>
      </w:r>
      <w:bookmarkEnd w:id="17"/>
      <w:bookmarkEnd w:id="18"/>
    </w:p>
    <w:p w:rsidR="009A76B4" w:rsidRDefault="009A76B4" w:rsidP="009A76B4">
      <w:pPr>
        <w:rPr>
          <w:lang w:val="en-CA"/>
        </w:rPr>
      </w:pPr>
      <w:r>
        <w:rPr>
          <w:lang w:val="en-CA"/>
        </w:rPr>
        <w:t>Weather has a fundamental influence on migration, both locally and regionally (Richardson 1990). Weather determines when and from where millions of migrants may take off, land, and remain grounded</w:t>
      </w:r>
      <w:r w:rsidRPr="006B473C">
        <w:rPr>
          <w:lang w:val="en-CA"/>
        </w:rPr>
        <w:t xml:space="preserve">. </w:t>
      </w:r>
      <w:r>
        <w:rPr>
          <w:lang w:val="en-CA"/>
        </w:rPr>
        <w:t>It was long believed that h</w:t>
      </w:r>
      <w:r w:rsidRPr="006B473C">
        <w:rPr>
          <w:lang w:val="en-CA"/>
        </w:rPr>
        <w:t>uge movements of songbirds and raptors usually precede a low-pressure system in spring and follow a high-pres</w:t>
      </w:r>
      <w:r>
        <w:rPr>
          <w:lang w:val="en-CA"/>
        </w:rPr>
        <w:t>sure system in fall (Richardson</w:t>
      </w:r>
      <w:r w:rsidRPr="006B473C">
        <w:rPr>
          <w:lang w:val="en-CA"/>
        </w:rPr>
        <w:t xml:space="preserve"> 1990)</w:t>
      </w:r>
      <w:r>
        <w:rPr>
          <w:lang w:val="en-CA"/>
        </w:rPr>
        <w:t xml:space="preserve"> but recent radar studies do</w:t>
      </w:r>
      <w:r w:rsidRPr="006B473C">
        <w:rPr>
          <w:rFonts w:eastAsiaTheme="minorEastAsia"/>
          <w:color w:val="141413"/>
          <w:lang w:val="en-CA" w:eastAsia="fr-FR"/>
        </w:rPr>
        <w:t xml:space="preserve"> not find support for the notion that cold fronts promote strong nocturnal migration</w:t>
      </w:r>
      <w:r>
        <w:rPr>
          <w:rFonts w:eastAsiaTheme="minorEastAsia"/>
          <w:color w:val="141413"/>
          <w:lang w:val="en-CA" w:eastAsia="fr-FR"/>
        </w:rPr>
        <w:t xml:space="preserve"> in fall (Gagnon et al. 2011</w:t>
      </w:r>
      <w:r w:rsidR="00973B65">
        <w:rPr>
          <w:rFonts w:eastAsiaTheme="minorEastAsia"/>
          <w:color w:val="141413"/>
          <w:lang w:val="en-CA" w:eastAsia="fr-FR"/>
        </w:rPr>
        <w:t>a</w:t>
      </w:r>
      <w:r>
        <w:rPr>
          <w:rFonts w:eastAsiaTheme="minorEastAsia"/>
          <w:color w:val="141413"/>
          <w:lang w:val="en-CA" w:eastAsia="fr-FR"/>
        </w:rPr>
        <w:t>)</w:t>
      </w:r>
      <w:r>
        <w:rPr>
          <w:lang w:val="en-CA"/>
        </w:rPr>
        <w:t xml:space="preserve">. In extended periods of favourable weather – for example tailwinds, warm temperatures, and lack of rain in spring – most birds take off each night and migrate northwards steadily. By morning they have diffused across the landscape. It may seem at times to the observer that migration is ‘slow’, when in fact conditions are optimal for large numbers of migrants to move through an area quickly, thus impacting actual observer encounter rate and giving the impression of decreased abundance. </w:t>
      </w:r>
    </w:p>
    <w:p w:rsidR="009A76B4" w:rsidRDefault="009A76B4" w:rsidP="00E259FB">
      <w:pPr>
        <w:rPr>
          <w:snapToGrid w:val="0"/>
          <w:color w:val="000000"/>
          <w:lang w:val="en-CA"/>
        </w:rPr>
      </w:pPr>
      <w:r>
        <w:rPr>
          <w:rFonts w:eastAsiaTheme="minorEastAsia"/>
          <w:lang w:val="en-CA" w:eastAsia="fr-FR"/>
        </w:rPr>
        <w:t>P</w:t>
      </w:r>
      <w:r w:rsidRPr="006B473C">
        <w:rPr>
          <w:rFonts w:eastAsiaTheme="minorEastAsia"/>
          <w:lang w:val="en-CA" w:eastAsia="fr-FR"/>
        </w:rPr>
        <w:t>recipitation and wind both strongly influence the extent a</w:t>
      </w:r>
      <w:r>
        <w:rPr>
          <w:rFonts w:eastAsiaTheme="minorEastAsia"/>
          <w:lang w:val="en-CA" w:eastAsia="fr-FR"/>
        </w:rPr>
        <w:t>nd intensity of bird migra</w:t>
      </w:r>
      <w:r w:rsidRPr="006B473C">
        <w:rPr>
          <w:rFonts w:eastAsiaTheme="minorEastAsia"/>
          <w:lang w:val="en-CA" w:eastAsia="fr-FR"/>
        </w:rPr>
        <w:t xml:space="preserve">tion. </w:t>
      </w:r>
      <w:r>
        <w:rPr>
          <w:rFonts w:eastAsiaTheme="minorEastAsia"/>
          <w:lang w:val="en-CA" w:eastAsia="fr-FR"/>
        </w:rPr>
        <w:t>In a radar study of fall migration on both shores of the St. Lawrence River estuary, it was shown that e</w:t>
      </w:r>
      <w:r w:rsidRPr="006B473C">
        <w:rPr>
          <w:rFonts w:eastAsiaTheme="minorEastAsia"/>
          <w:lang w:val="en-CA" w:eastAsia="fr-FR"/>
        </w:rPr>
        <w:t>xtensive rain suppressed migration, although the extent of suppression interacted with date and wind.</w:t>
      </w:r>
      <w:r>
        <w:rPr>
          <w:rFonts w:eastAsiaTheme="minorEastAsia"/>
          <w:lang w:val="en-CA" w:eastAsia="fr-FR"/>
        </w:rPr>
        <w:t xml:space="preserve"> As well, l</w:t>
      </w:r>
      <w:r w:rsidRPr="006B473C">
        <w:rPr>
          <w:rFonts w:eastAsiaTheme="minorEastAsia"/>
          <w:lang w:val="en-CA" w:eastAsia="fr-FR"/>
        </w:rPr>
        <w:t>ight winds (regardless of direction) or stronger winds in a favo</w:t>
      </w:r>
      <w:r>
        <w:rPr>
          <w:rFonts w:eastAsiaTheme="minorEastAsia"/>
          <w:lang w:val="en-CA" w:eastAsia="fr-FR"/>
        </w:rPr>
        <w:t>u</w:t>
      </w:r>
      <w:r w:rsidRPr="006B473C">
        <w:rPr>
          <w:rFonts w:eastAsiaTheme="minorEastAsia"/>
          <w:lang w:val="en-CA" w:eastAsia="fr-FR"/>
        </w:rPr>
        <w:t>rable direction (generally from the north) were associated with the heaviest migration</w:t>
      </w:r>
      <w:r>
        <w:rPr>
          <w:rFonts w:eastAsiaTheme="minorEastAsia"/>
          <w:lang w:val="en-CA" w:eastAsia="fr-FR"/>
        </w:rPr>
        <w:t xml:space="preserve"> (Gagnon et al. 2011</w:t>
      </w:r>
      <w:r w:rsidR="00973B65">
        <w:rPr>
          <w:rFonts w:eastAsiaTheme="minorEastAsia"/>
          <w:lang w:val="en-CA" w:eastAsia="fr-FR"/>
        </w:rPr>
        <w:t>a</w:t>
      </w:r>
      <w:r>
        <w:rPr>
          <w:rFonts w:eastAsiaTheme="minorEastAsia"/>
          <w:lang w:val="en-CA" w:eastAsia="fr-FR"/>
        </w:rPr>
        <w:t>)</w:t>
      </w:r>
      <w:r w:rsidRPr="006B473C">
        <w:rPr>
          <w:rFonts w:eastAsiaTheme="minorEastAsia"/>
          <w:lang w:val="en-CA" w:eastAsia="fr-FR"/>
        </w:rPr>
        <w:t>.</w:t>
      </w:r>
      <w:r>
        <w:rPr>
          <w:rFonts w:ascii="Helvetica" w:eastAsiaTheme="minorEastAsia" w:hAnsi="Helvetica" w:cs="Helvetica"/>
          <w:sz w:val="18"/>
          <w:szCs w:val="18"/>
          <w:lang w:val="fr-FR" w:eastAsia="fr-FR"/>
        </w:rPr>
        <w:t xml:space="preserve"> </w:t>
      </w:r>
      <w:r>
        <w:rPr>
          <w:lang w:val="en-CA"/>
        </w:rPr>
        <w:t>B</w:t>
      </w:r>
      <w:r>
        <w:rPr>
          <w:snapToGrid w:val="0"/>
          <w:lang w:val="en-CA"/>
        </w:rPr>
        <w:t>irds select for favourable wind conditions both at departure and while aloft to save energy, even so that for some migrants a tail-wind is an indispensable support to cross large barriers (see a review in Liechti, 2006).</w:t>
      </w:r>
      <w:r>
        <w:rPr>
          <w:lang w:val="en-CA"/>
        </w:rPr>
        <w:t xml:space="preserve"> </w:t>
      </w:r>
      <w:r>
        <w:rPr>
          <w:snapToGrid w:val="0"/>
          <w:color w:val="000000"/>
          <w:lang w:val="en-CA"/>
        </w:rPr>
        <w:t xml:space="preserve">Apart from precipitation, wind is the most important weather factor affecting the departure decision of migratory birds. Generally, strong head-winds weaken a bird’s propensity to take off and can promote an accumulation of birds ready for take-off. In contrast, weak winds and tail-winds promote take-offs. </w:t>
      </w:r>
    </w:p>
    <w:p w:rsidR="009A76B4" w:rsidRDefault="009A76B4" w:rsidP="00F64A3B">
      <w:pPr>
        <w:rPr>
          <w:lang w:val="en-CA"/>
        </w:rPr>
      </w:pPr>
      <w:r>
        <w:rPr>
          <w:lang w:val="en-CA"/>
        </w:rPr>
        <w:t xml:space="preserve">Wind influence can be very local or widespread. For instance, at Cabot Head, numbers of migrants caught or observed are usually low during periods of moderate to strong east winds. Although comparative data are limited, it seems that during periods of predominantly easterly winds, the abundance of migrant birds is highest at Cape Hurd, on the north-western tip of the Bruce Peninsula (Steinacher, </w:t>
      </w:r>
      <w:r w:rsidRPr="00301351">
        <w:rPr>
          <w:i/>
          <w:lang w:val="en-CA"/>
        </w:rPr>
        <w:t>pers. comm.</w:t>
      </w:r>
      <w:r>
        <w:rPr>
          <w:lang w:val="en-CA"/>
        </w:rPr>
        <w:t xml:space="preserve">). Conversely, predominant west winds result in more birds at Cabot Head. Precipitation also strongly affects migration, whether by forcing birds to land or by keeping them grounded. During spring 2002 at Cabot Head, weather was particularly stormy, with numerous periods of rain. This is possibly one of the reasons so many birds were observed and captured this spring: they were forced to land or were grounded by unfavourable weather. In contrast, extended periods of good weather in the fall 2004 and 2008 and the spring 2005 allowed a diffuse and easy migration, resulting in fewer birds observed or caught. It also appears that </w:t>
      </w:r>
      <w:r w:rsidR="00B74769">
        <w:rPr>
          <w:lang w:val="en-CA"/>
        </w:rPr>
        <w:t>stormy</w:t>
      </w:r>
      <w:r>
        <w:rPr>
          <w:lang w:val="en-CA"/>
        </w:rPr>
        <w:t xml:space="preserve"> weather in fall (rain and wind) at Cabot Head does not necessarily induce higher incidence of capture. For example, both in 2006 and 2007, weather was particularly poor in September, with frequent periods of strong wind and precipitation, resulting in very few birds detected and captured.</w:t>
      </w:r>
      <w:r w:rsidR="00FE2755" w:rsidRPr="00FE2755">
        <w:rPr>
          <w:lang w:val="en-CA"/>
        </w:rPr>
        <w:t xml:space="preserve"> </w:t>
      </w:r>
      <w:r w:rsidR="00FE2755">
        <w:rPr>
          <w:lang w:val="en-CA"/>
        </w:rPr>
        <w:t>A particular</w:t>
      </w:r>
      <w:r w:rsidR="00AB2F00">
        <w:rPr>
          <w:lang w:val="en-CA"/>
        </w:rPr>
        <w:t xml:space="preserve"> and rare</w:t>
      </w:r>
      <w:r w:rsidR="00FE2755">
        <w:rPr>
          <w:lang w:val="en-CA"/>
        </w:rPr>
        <w:t xml:space="preserve"> meteorological event happened in fall 2010, as an extratropical cyclone occurred over the Great Lakes between October 26 and 28. At Cabot Head, on October 26, it broug</w:t>
      </w:r>
      <w:r w:rsidR="00AB2F00">
        <w:rPr>
          <w:lang w:val="en-CA"/>
        </w:rPr>
        <w:t>ht extremely strong e</w:t>
      </w:r>
      <w:r w:rsidR="00FE2755">
        <w:rPr>
          <w:lang w:val="en-CA"/>
        </w:rPr>
        <w:t>ast wind and warm and overcast conditions, with rain starting in mid-afternoon. The next day was clear and su</w:t>
      </w:r>
      <w:r w:rsidR="00AB2F00">
        <w:rPr>
          <w:lang w:val="en-CA"/>
        </w:rPr>
        <w:t>nny but with even more intense s</w:t>
      </w:r>
      <w:r w:rsidR="00FE2755">
        <w:rPr>
          <w:lang w:val="en-CA"/>
        </w:rPr>
        <w:t>outh wind. And, finally, on October 26, winds decreased slightly but were still strong and fro</w:t>
      </w:r>
      <w:r w:rsidR="00AB2F00">
        <w:rPr>
          <w:lang w:val="en-CA"/>
        </w:rPr>
        <w:t>m the w</w:t>
      </w:r>
      <w:r w:rsidR="00FE2755">
        <w:rPr>
          <w:lang w:val="en-CA"/>
        </w:rPr>
        <w:t xml:space="preserve">est, with overcast conditions and rain showers throughout the day. Nets were open only for 3 hours on the first day of the storm. Census and casual observations were still </w:t>
      </w:r>
      <w:r w:rsidR="00AB2F00">
        <w:rPr>
          <w:lang w:val="en-CA"/>
        </w:rPr>
        <w:t>performed</w:t>
      </w:r>
      <w:r w:rsidR="00FE2755">
        <w:rPr>
          <w:lang w:val="en-CA"/>
        </w:rPr>
        <w:t xml:space="preserve"> but </w:t>
      </w:r>
      <w:r w:rsidR="00AB2F00">
        <w:rPr>
          <w:lang w:val="en-CA"/>
        </w:rPr>
        <w:t>very few birds were seen</w:t>
      </w:r>
      <w:r w:rsidR="00FE2755">
        <w:rPr>
          <w:lang w:val="en-CA"/>
        </w:rPr>
        <w:t>.</w:t>
      </w:r>
    </w:p>
    <w:p w:rsidR="009A76B4" w:rsidRDefault="009A76B4" w:rsidP="00F64A3B">
      <w:pPr>
        <w:rPr>
          <w:rFonts w:eastAsiaTheme="minorEastAsia"/>
          <w:color w:val="1A1718"/>
          <w:lang w:val="en-CA" w:eastAsia="fr-FR"/>
        </w:rPr>
      </w:pPr>
      <w:r>
        <w:rPr>
          <w:lang w:val="en-CA"/>
        </w:rPr>
        <w:t>Regional weather conditions can also strongly influence migration. In spring 2006, a large high pressure system with northerlies dominated the upper Great Lakes, while to the south, on the lower Great Lakes (thus, just south of Cabot Head), low pressure and its associated clouds and rain stalled migration during two weeks in mid-May. Despite days with good local weather and consequently good banding coverage at Cabot Head, the number of birds caught was very low, even during what should have been peak migration time. As a consequence of this system, migration was almost completely blocked most of the time over a large area of the Great Lakes. When the conditions finally changed for the better, the birds moved en masse, as indicated by the higher-than-average number of birds observed and caught during the last week of May</w:t>
      </w:r>
      <w:r>
        <w:rPr>
          <w:rFonts w:eastAsiaTheme="minorEastAsia"/>
          <w:color w:val="1A1718"/>
          <w:lang w:val="en-CA" w:eastAsia="fr-FR"/>
        </w:rPr>
        <w:t xml:space="preserve"> </w:t>
      </w:r>
    </w:p>
    <w:p w:rsidR="009A76B4" w:rsidRDefault="009A76B4" w:rsidP="009A76B4">
      <w:r>
        <w:rPr>
          <w:b/>
          <w:lang w:val="en-CA"/>
        </w:rPr>
        <w:br w:type="page"/>
      </w:r>
    </w:p>
    <w:p w:rsidR="000B46A0" w:rsidRDefault="00497CE5" w:rsidP="000B46A0">
      <w:pPr>
        <w:rPr>
          <w:rFonts w:eastAsiaTheme="minorEastAsia"/>
          <w:lang w:val="en-CA" w:eastAsia="fr-FR"/>
        </w:rPr>
      </w:pPr>
      <w:r w:rsidRPr="00497CE5">
        <w:rPr>
          <w:rFonts w:eastAsiaTheme="minorEastAsia"/>
          <w:noProof/>
        </w:rPr>
        <w:drawing>
          <wp:inline distT="0" distB="0" distL="0" distR="0">
            <wp:extent cx="5972810" cy="4073654"/>
            <wp:effectExtent l="0" t="0" r="0"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4073654"/>
                    </a:xfrm>
                    <a:prstGeom prst="rect">
                      <a:avLst/>
                    </a:prstGeom>
                    <a:noFill/>
                    <a:ln>
                      <a:noFill/>
                    </a:ln>
                  </pic:spPr>
                </pic:pic>
              </a:graphicData>
            </a:graphic>
          </wp:inline>
        </w:drawing>
      </w:r>
    </w:p>
    <w:p w:rsidR="000B46A0" w:rsidRDefault="00382EC7" w:rsidP="00A16F9A">
      <w:pPr>
        <w:pStyle w:val="Caption"/>
        <w:rPr>
          <w:rFonts w:eastAsiaTheme="minorEastAsia"/>
          <w:lang w:eastAsia="fr-FR"/>
        </w:rPr>
      </w:pPr>
      <w:bookmarkStart w:id="19" w:name="_Toc193387671"/>
      <w:r>
        <w:t xml:space="preserve">Figure </w:t>
      </w:r>
      <w:r w:rsidR="001563E0">
        <w:fldChar w:fldCharType="begin"/>
      </w:r>
      <w:r w:rsidR="00E1084A">
        <w:instrText xml:space="preserve"> STYLEREF 1 \s </w:instrText>
      </w:r>
      <w:r w:rsidR="001563E0">
        <w:fldChar w:fldCharType="separate"/>
      </w:r>
      <w:r w:rsidR="00137C8F">
        <w:t>3</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1</w:t>
      </w:r>
      <w:r w:rsidR="001563E0">
        <w:fldChar w:fldCharType="end"/>
      </w:r>
      <w:r w:rsidR="000B46A0">
        <w:rPr>
          <w:rFonts w:eastAsiaTheme="minorEastAsia"/>
          <w:lang w:eastAsia="fr-FR"/>
        </w:rPr>
        <w:t>. Number of species detected by season and by year at Cabot Head</w:t>
      </w:r>
      <w:bookmarkEnd w:id="19"/>
    </w:p>
    <w:p w:rsidR="007024BF" w:rsidRPr="007024BF" w:rsidRDefault="007024BF" w:rsidP="007024BF">
      <w:pPr>
        <w:rPr>
          <w:rFonts w:eastAsiaTheme="minorEastAsia"/>
        </w:rPr>
      </w:pPr>
      <w:bookmarkStart w:id="20" w:name="_Toc161629358"/>
    </w:p>
    <w:p w:rsidR="001B6A7D" w:rsidRDefault="001B6A7D">
      <w:pPr>
        <w:spacing w:line="240" w:lineRule="auto"/>
        <w:jc w:val="left"/>
      </w:pPr>
      <w:r>
        <w:br w:type="page"/>
      </w:r>
    </w:p>
    <w:p w:rsidR="00AE2E1C" w:rsidRDefault="00AE2E1C" w:rsidP="008E6853">
      <w:r w:rsidRPr="00AE2E1C">
        <w:rPr>
          <w:noProof/>
        </w:rPr>
        <w:drawing>
          <wp:inline distT="0" distB="0" distL="0" distR="0">
            <wp:extent cx="5972323" cy="3775922"/>
            <wp:effectExtent l="0" t="0" r="0" b="8890"/>
            <wp:docPr id="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76230"/>
                    </a:xfrm>
                    <a:prstGeom prst="rect">
                      <a:avLst/>
                    </a:prstGeom>
                    <a:noFill/>
                    <a:ln>
                      <a:noFill/>
                    </a:ln>
                  </pic:spPr>
                </pic:pic>
              </a:graphicData>
            </a:graphic>
          </wp:inline>
        </w:drawing>
      </w:r>
      <w:r w:rsidRPr="00AE2E1C">
        <w:rPr>
          <w:noProof/>
        </w:rPr>
        <w:drawing>
          <wp:inline distT="0" distB="0" distL="0" distR="0">
            <wp:extent cx="5972323" cy="3754755"/>
            <wp:effectExtent l="0" t="0" r="0" b="4445"/>
            <wp:docPr id="3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55061"/>
                    </a:xfrm>
                    <a:prstGeom prst="rect">
                      <a:avLst/>
                    </a:prstGeom>
                    <a:noFill/>
                    <a:ln>
                      <a:noFill/>
                    </a:ln>
                  </pic:spPr>
                </pic:pic>
              </a:graphicData>
            </a:graphic>
          </wp:inline>
        </w:drawing>
      </w:r>
    </w:p>
    <w:p w:rsidR="00F65AA1" w:rsidRDefault="00382EC7" w:rsidP="00A16F9A">
      <w:pPr>
        <w:pStyle w:val="Caption"/>
      </w:pPr>
      <w:bookmarkStart w:id="21" w:name="_Toc193387672"/>
      <w:r>
        <w:t xml:space="preserve">Figure </w:t>
      </w:r>
      <w:r w:rsidR="001563E0">
        <w:fldChar w:fldCharType="begin"/>
      </w:r>
      <w:r w:rsidR="00E1084A">
        <w:instrText xml:space="preserve"> STYLEREF 1 \s </w:instrText>
      </w:r>
      <w:r w:rsidR="001563E0">
        <w:fldChar w:fldCharType="separate"/>
      </w:r>
      <w:r w:rsidR="00137C8F">
        <w:t>3</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2</w:t>
      </w:r>
      <w:r w:rsidR="001563E0">
        <w:fldChar w:fldCharType="end"/>
      </w:r>
      <w:r w:rsidR="00257BC9">
        <w:t>.</w:t>
      </w:r>
      <w:r w:rsidR="00D93B41">
        <w:t xml:space="preserve"> </w:t>
      </w:r>
      <w:r w:rsidR="00F65AA1">
        <w:t>Spring (top) and fall (bottom) phenology of the most abundant species at Cabot Head (average 2002-2011).</w:t>
      </w:r>
      <w:r w:rsidR="00587061">
        <w:t xml:space="preserve"> The ‘sparrows’ category includes White-crowned and White-throated Sparrows. The ‘warblers’ category includes Black-and-white, Black-throated Blue, Black-throated Green, Magnolia, Nashville, </w:t>
      </w:r>
      <w:r w:rsidR="003639AE">
        <w:t>Palm, and Yellow Warblers, and Ovenbird. The ‘blackbird’ category includes Common Grackle, Red-winged Blackbird, Borwn-headed Cowbird, and unidentified Blackbirds.</w:t>
      </w:r>
      <w:bookmarkEnd w:id="21"/>
    </w:p>
    <w:p w:rsidR="001B6A7D" w:rsidRPr="0028570D" w:rsidRDefault="001B6A7D" w:rsidP="0028570D">
      <w:pPr>
        <w:sectPr w:rsidR="001B6A7D" w:rsidRPr="0028570D">
          <w:headerReference w:type="even" r:id="rId13"/>
          <w:footerReference w:type="even" r:id="rId14"/>
          <w:footerReference w:type="default" r:id="rId15"/>
          <w:headerReference w:type="first" r:id="rId16"/>
          <w:pgSz w:w="12240" w:h="15840"/>
          <w:pgMar w:top="993" w:right="1417" w:bottom="1135" w:left="1417" w:header="510" w:footer="510" w:gutter="0"/>
          <w:cols w:space="708"/>
          <w:titlePg/>
          <w:docGrid w:linePitch="360"/>
        </w:sectPr>
      </w:pPr>
    </w:p>
    <w:p w:rsidR="000B46A0" w:rsidRPr="00313EC7" w:rsidRDefault="00382EC7" w:rsidP="00A16F9A">
      <w:pPr>
        <w:pStyle w:val="Caption"/>
      </w:pPr>
      <w:bookmarkStart w:id="22" w:name="_Toc193386661"/>
      <w:bookmarkStart w:id="23" w:name="_Toc193387794"/>
      <w:r>
        <w:t xml:space="preserve">Table </w:t>
      </w:r>
      <w:r w:rsidR="001563E0">
        <w:fldChar w:fldCharType="begin"/>
      </w:r>
      <w:r w:rsidR="00077076">
        <w:instrText xml:space="preserve"> STYLEREF 1 \s </w:instrText>
      </w:r>
      <w:r w:rsidR="001563E0">
        <w:fldChar w:fldCharType="separate"/>
      </w:r>
      <w:r w:rsidR="00137C8F">
        <w:t>3</w:t>
      </w:r>
      <w:r w:rsidR="001563E0">
        <w:fldChar w:fldCharType="end"/>
      </w:r>
      <w:r w:rsidR="00077076">
        <w:t>.</w:t>
      </w:r>
      <w:r w:rsidR="001563E0">
        <w:fldChar w:fldCharType="begin"/>
      </w:r>
      <w:r w:rsidR="00077076">
        <w:instrText xml:space="preserve"> SEQ Table \* ARABIC \s 1 </w:instrText>
      </w:r>
      <w:r w:rsidR="001563E0">
        <w:fldChar w:fldCharType="separate"/>
      </w:r>
      <w:r w:rsidR="00137C8F">
        <w:t>1</w:t>
      </w:r>
      <w:r w:rsidR="001563E0">
        <w:fldChar w:fldCharType="end"/>
      </w:r>
      <w:r w:rsidR="000B46A0" w:rsidRPr="00313EC7">
        <w:t xml:space="preserve">: </w:t>
      </w:r>
      <w:r w:rsidR="002A7E74">
        <w:t>Rarities (s</w:t>
      </w:r>
      <w:r w:rsidR="000B46A0" w:rsidRPr="00313EC7">
        <w:t>pecies observed one, two, or three times</w:t>
      </w:r>
      <w:r w:rsidR="002A7E74">
        <w:t>)</w:t>
      </w:r>
      <w:r w:rsidR="000B46A0" w:rsidRPr="00313EC7">
        <w:t xml:space="preserve"> at Cabot Head by year of first observation and by season.</w:t>
      </w:r>
      <w:bookmarkEnd w:id="22"/>
      <w:bookmarkEnd w:id="23"/>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3"/>
        <w:gridCol w:w="12769"/>
      </w:tblGrid>
      <w:tr w:rsidR="00704169" w:rsidRPr="00A365A7">
        <w:trPr>
          <w:trHeight w:val="170"/>
        </w:trPr>
        <w:tc>
          <w:tcPr>
            <w:tcW w:w="1123" w:type="dxa"/>
          </w:tcPr>
          <w:p w:rsidR="000B46A0" w:rsidRPr="00A365A7" w:rsidRDefault="000B46A0" w:rsidP="002E4B9D">
            <w:pPr>
              <w:spacing w:line="240" w:lineRule="auto"/>
              <w:contextualSpacing/>
              <w:rPr>
                <w:b/>
                <w:szCs w:val="22"/>
              </w:rPr>
            </w:pPr>
            <w:r w:rsidRPr="00A365A7">
              <w:rPr>
                <w:b/>
                <w:szCs w:val="22"/>
              </w:rPr>
              <w:t>Sightings</w:t>
            </w:r>
          </w:p>
        </w:tc>
        <w:tc>
          <w:tcPr>
            <w:tcW w:w="12769" w:type="dxa"/>
          </w:tcPr>
          <w:p w:rsidR="000B46A0" w:rsidRPr="00A365A7" w:rsidRDefault="000B46A0" w:rsidP="002E4B9D">
            <w:pPr>
              <w:spacing w:line="240" w:lineRule="auto"/>
              <w:contextualSpacing/>
              <w:jc w:val="center"/>
              <w:rPr>
                <w:b/>
                <w:szCs w:val="22"/>
              </w:rPr>
            </w:pPr>
            <w:r w:rsidRPr="00A365A7">
              <w:rPr>
                <w:b/>
                <w:szCs w:val="22"/>
              </w:rPr>
              <w:t>Species</w:t>
            </w:r>
          </w:p>
        </w:tc>
      </w:tr>
      <w:tr w:rsidR="00704169" w:rsidRPr="002E4B9D">
        <w:tc>
          <w:tcPr>
            <w:tcW w:w="1123" w:type="dxa"/>
            <w:vMerge w:val="restart"/>
            <w:textDirection w:val="btLr"/>
            <w:vAlign w:val="center"/>
          </w:tcPr>
          <w:p w:rsidR="000B46A0" w:rsidRPr="002E4B9D" w:rsidRDefault="000B46A0" w:rsidP="002E4B9D">
            <w:pPr>
              <w:spacing w:line="240" w:lineRule="auto"/>
              <w:ind w:left="113" w:right="113"/>
              <w:contextualSpacing/>
              <w:jc w:val="center"/>
              <w:rPr>
                <w:szCs w:val="22"/>
              </w:rPr>
            </w:pPr>
            <w:r w:rsidRPr="002E4B9D">
              <w:rPr>
                <w:szCs w:val="22"/>
              </w:rPr>
              <w:t>One sighting</w:t>
            </w:r>
          </w:p>
        </w:tc>
        <w:tc>
          <w:tcPr>
            <w:tcW w:w="12769" w:type="dxa"/>
          </w:tcPr>
          <w:p w:rsidR="000B46A0" w:rsidRPr="002E4B9D" w:rsidRDefault="000B46A0" w:rsidP="002E4B9D">
            <w:pPr>
              <w:spacing w:line="240" w:lineRule="auto"/>
              <w:contextualSpacing/>
              <w:rPr>
                <w:szCs w:val="22"/>
              </w:rPr>
            </w:pPr>
            <w:r w:rsidRPr="002E4B9D">
              <w:rPr>
                <w:szCs w:val="22"/>
              </w:rPr>
              <w:t>2002 – Spring: American Coot; Mute Swan; Black Tern; Forster’s Tern; Lawrence Warbler – Fall: Carolina Wren</w:t>
            </w:r>
          </w:p>
        </w:tc>
      </w:tr>
      <w:tr w:rsidR="00704169" w:rsidRPr="002E4B9D">
        <w:tc>
          <w:tcPr>
            <w:tcW w:w="1123" w:type="dxa"/>
            <w:vMerge/>
          </w:tcPr>
          <w:p w:rsidR="000B46A0" w:rsidRPr="002E4B9D" w:rsidRDefault="000B46A0" w:rsidP="002E4B9D">
            <w:pPr>
              <w:spacing w:line="240" w:lineRule="auto"/>
              <w:contextualSpacing/>
              <w:rPr>
                <w:szCs w:val="22"/>
              </w:rPr>
            </w:pPr>
          </w:p>
        </w:tc>
        <w:tc>
          <w:tcPr>
            <w:tcW w:w="12769" w:type="dxa"/>
          </w:tcPr>
          <w:p w:rsidR="000B46A0" w:rsidRPr="002E4B9D" w:rsidRDefault="000B46A0" w:rsidP="002E4B9D">
            <w:pPr>
              <w:spacing w:line="240" w:lineRule="auto"/>
              <w:contextualSpacing/>
              <w:rPr>
                <w:szCs w:val="22"/>
              </w:rPr>
            </w:pPr>
            <w:r w:rsidRPr="002E4B9D">
              <w:rPr>
                <w:szCs w:val="22"/>
              </w:rPr>
              <w:t>2003 – Spring: Hermit Warbler</w:t>
            </w:r>
          </w:p>
        </w:tc>
      </w:tr>
      <w:tr w:rsidR="00704169" w:rsidRPr="002E4B9D">
        <w:tc>
          <w:tcPr>
            <w:tcW w:w="1123" w:type="dxa"/>
            <w:vMerge/>
          </w:tcPr>
          <w:p w:rsidR="000B46A0" w:rsidRPr="002E4B9D" w:rsidRDefault="000B46A0" w:rsidP="002E4B9D">
            <w:pPr>
              <w:spacing w:line="240" w:lineRule="auto"/>
              <w:contextualSpacing/>
              <w:rPr>
                <w:szCs w:val="22"/>
              </w:rPr>
            </w:pPr>
          </w:p>
        </w:tc>
        <w:tc>
          <w:tcPr>
            <w:tcW w:w="12769" w:type="dxa"/>
          </w:tcPr>
          <w:p w:rsidR="000B46A0" w:rsidRPr="002E4B9D" w:rsidRDefault="000B46A0" w:rsidP="002E4B9D">
            <w:pPr>
              <w:spacing w:line="240" w:lineRule="auto"/>
              <w:contextualSpacing/>
              <w:rPr>
                <w:szCs w:val="22"/>
              </w:rPr>
            </w:pPr>
            <w:r w:rsidRPr="002E4B9D">
              <w:rPr>
                <w:szCs w:val="22"/>
              </w:rPr>
              <w:t>2004 – Spring: Worm-eating Warbler; Yellow-throated Warbler; Western Meadowlark – Fall: Boreal Owl</w:t>
            </w:r>
          </w:p>
        </w:tc>
      </w:tr>
      <w:tr w:rsidR="00704169" w:rsidRPr="002E4B9D">
        <w:tc>
          <w:tcPr>
            <w:tcW w:w="1123" w:type="dxa"/>
            <w:vMerge/>
          </w:tcPr>
          <w:p w:rsidR="000B46A0" w:rsidRPr="002E4B9D" w:rsidRDefault="000B46A0" w:rsidP="002E4B9D">
            <w:pPr>
              <w:spacing w:line="240" w:lineRule="auto"/>
              <w:contextualSpacing/>
              <w:rPr>
                <w:szCs w:val="22"/>
              </w:rPr>
            </w:pPr>
          </w:p>
        </w:tc>
        <w:tc>
          <w:tcPr>
            <w:tcW w:w="12769" w:type="dxa"/>
          </w:tcPr>
          <w:p w:rsidR="000B46A0" w:rsidRPr="002E4B9D" w:rsidRDefault="000B46A0" w:rsidP="002E4B9D">
            <w:pPr>
              <w:spacing w:line="240" w:lineRule="auto"/>
              <w:contextualSpacing/>
              <w:rPr>
                <w:szCs w:val="22"/>
              </w:rPr>
            </w:pPr>
            <w:r w:rsidRPr="002E4B9D">
              <w:rPr>
                <w:szCs w:val="22"/>
              </w:rPr>
              <w:t>2005 – Spring: Lesser Black-backed Gull; Sage Thrasher – Fall: Northern Pintail; Sanderling</w:t>
            </w:r>
          </w:p>
        </w:tc>
      </w:tr>
      <w:tr w:rsidR="00704169" w:rsidRPr="002E4B9D">
        <w:tc>
          <w:tcPr>
            <w:tcW w:w="1123" w:type="dxa"/>
            <w:vMerge/>
          </w:tcPr>
          <w:p w:rsidR="000B46A0" w:rsidRPr="002E4B9D" w:rsidRDefault="000B46A0" w:rsidP="002E4B9D">
            <w:pPr>
              <w:spacing w:line="240" w:lineRule="auto"/>
              <w:contextualSpacing/>
              <w:rPr>
                <w:szCs w:val="22"/>
              </w:rPr>
            </w:pPr>
          </w:p>
        </w:tc>
        <w:tc>
          <w:tcPr>
            <w:tcW w:w="12769" w:type="dxa"/>
          </w:tcPr>
          <w:p w:rsidR="000B46A0" w:rsidRPr="002E4B9D" w:rsidRDefault="000B46A0" w:rsidP="002E4B9D">
            <w:pPr>
              <w:spacing w:line="240" w:lineRule="auto"/>
              <w:contextualSpacing/>
              <w:rPr>
                <w:szCs w:val="22"/>
              </w:rPr>
            </w:pPr>
            <w:r w:rsidRPr="002E4B9D">
              <w:rPr>
                <w:szCs w:val="22"/>
              </w:rPr>
              <w:t>2006 – Spring: Snowy Owl; Lark Sparrow</w:t>
            </w:r>
          </w:p>
        </w:tc>
      </w:tr>
      <w:tr w:rsidR="00704169" w:rsidRPr="002E4B9D">
        <w:tc>
          <w:tcPr>
            <w:tcW w:w="1123" w:type="dxa"/>
            <w:vMerge/>
          </w:tcPr>
          <w:p w:rsidR="000B46A0" w:rsidRPr="002E4B9D" w:rsidRDefault="000B46A0" w:rsidP="002E4B9D">
            <w:pPr>
              <w:spacing w:line="240" w:lineRule="auto"/>
              <w:contextualSpacing/>
              <w:rPr>
                <w:szCs w:val="22"/>
              </w:rPr>
            </w:pPr>
          </w:p>
        </w:tc>
        <w:tc>
          <w:tcPr>
            <w:tcW w:w="12769" w:type="dxa"/>
          </w:tcPr>
          <w:p w:rsidR="000B46A0" w:rsidRPr="002E4B9D" w:rsidRDefault="000B46A0" w:rsidP="002E4B9D">
            <w:pPr>
              <w:spacing w:line="240" w:lineRule="auto"/>
              <w:contextualSpacing/>
              <w:rPr>
                <w:szCs w:val="22"/>
              </w:rPr>
            </w:pPr>
            <w:r w:rsidRPr="002E4B9D">
              <w:rPr>
                <w:szCs w:val="22"/>
              </w:rPr>
              <w:t>2007 – Spring: Black-billed Magpie</w:t>
            </w:r>
          </w:p>
        </w:tc>
      </w:tr>
      <w:tr w:rsidR="00704169" w:rsidRPr="002E4B9D">
        <w:tc>
          <w:tcPr>
            <w:tcW w:w="1123" w:type="dxa"/>
            <w:vMerge/>
          </w:tcPr>
          <w:p w:rsidR="000B46A0" w:rsidRPr="002E4B9D" w:rsidRDefault="000B46A0" w:rsidP="002E4B9D">
            <w:pPr>
              <w:spacing w:line="240" w:lineRule="auto"/>
              <w:contextualSpacing/>
              <w:rPr>
                <w:szCs w:val="22"/>
              </w:rPr>
            </w:pPr>
          </w:p>
        </w:tc>
        <w:tc>
          <w:tcPr>
            <w:tcW w:w="12769" w:type="dxa"/>
          </w:tcPr>
          <w:p w:rsidR="000B46A0" w:rsidRPr="002E4B9D" w:rsidRDefault="000B46A0" w:rsidP="002E4B9D">
            <w:pPr>
              <w:spacing w:line="240" w:lineRule="auto"/>
              <w:contextualSpacing/>
              <w:rPr>
                <w:szCs w:val="22"/>
              </w:rPr>
            </w:pPr>
            <w:r w:rsidRPr="002E4B9D">
              <w:rPr>
                <w:szCs w:val="22"/>
              </w:rPr>
              <w:t>2009 – Spring: Glaucous Gull; Upland Sandpiper; Kirtland’s Warbler*</w:t>
            </w:r>
          </w:p>
        </w:tc>
      </w:tr>
      <w:tr w:rsidR="00704169" w:rsidRPr="002E4B9D">
        <w:tc>
          <w:tcPr>
            <w:tcW w:w="1123" w:type="dxa"/>
            <w:vMerge/>
          </w:tcPr>
          <w:p w:rsidR="000B46A0" w:rsidRPr="002E4B9D" w:rsidRDefault="000B46A0" w:rsidP="002E4B9D">
            <w:pPr>
              <w:spacing w:line="240" w:lineRule="auto"/>
              <w:contextualSpacing/>
              <w:rPr>
                <w:szCs w:val="22"/>
              </w:rPr>
            </w:pPr>
          </w:p>
        </w:tc>
        <w:tc>
          <w:tcPr>
            <w:tcW w:w="12769" w:type="dxa"/>
          </w:tcPr>
          <w:p w:rsidR="000B46A0" w:rsidRPr="002E4B9D" w:rsidRDefault="000B46A0" w:rsidP="002E4B9D">
            <w:pPr>
              <w:spacing w:line="240" w:lineRule="auto"/>
              <w:contextualSpacing/>
              <w:rPr>
                <w:szCs w:val="22"/>
              </w:rPr>
            </w:pPr>
            <w:r w:rsidRPr="002E4B9D">
              <w:rPr>
                <w:szCs w:val="22"/>
              </w:rPr>
              <w:t>2010 – Spring: Black-crowned Night Heron*</w:t>
            </w:r>
          </w:p>
        </w:tc>
      </w:tr>
      <w:tr w:rsidR="00704169" w:rsidRPr="002E4B9D">
        <w:tc>
          <w:tcPr>
            <w:tcW w:w="1123" w:type="dxa"/>
            <w:vMerge/>
          </w:tcPr>
          <w:p w:rsidR="000B46A0" w:rsidRPr="002E4B9D" w:rsidRDefault="000B46A0" w:rsidP="002E4B9D">
            <w:pPr>
              <w:spacing w:line="240" w:lineRule="auto"/>
              <w:contextualSpacing/>
              <w:rPr>
                <w:szCs w:val="22"/>
              </w:rPr>
            </w:pPr>
          </w:p>
        </w:tc>
        <w:tc>
          <w:tcPr>
            <w:tcW w:w="12769" w:type="dxa"/>
          </w:tcPr>
          <w:p w:rsidR="000B46A0" w:rsidRPr="002E4B9D" w:rsidRDefault="000B46A0" w:rsidP="002E4B9D">
            <w:pPr>
              <w:spacing w:line="240" w:lineRule="auto"/>
              <w:contextualSpacing/>
              <w:rPr>
                <w:szCs w:val="22"/>
              </w:rPr>
            </w:pPr>
            <w:r w:rsidRPr="002E4B9D">
              <w:rPr>
                <w:szCs w:val="22"/>
              </w:rPr>
              <w:t>2011 – Fall: Ruddy Turnstone</w:t>
            </w:r>
          </w:p>
        </w:tc>
      </w:tr>
      <w:tr w:rsidR="00704169" w:rsidRPr="002E4B9D">
        <w:tc>
          <w:tcPr>
            <w:tcW w:w="1123" w:type="dxa"/>
            <w:vMerge w:val="restart"/>
            <w:textDirection w:val="btLr"/>
            <w:vAlign w:val="center"/>
          </w:tcPr>
          <w:p w:rsidR="000B46A0" w:rsidRPr="002E4B9D" w:rsidRDefault="000B46A0" w:rsidP="002E4B9D">
            <w:pPr>
              <w:spacing w:line="240" w:lineRule="auto"/>
              <w:ind w:left="113" w:right="113"/>
              <w:contextualSpacing/>
              <w:jc w:val="center"/>
              <w:rPr>
                <w:szCs w:val="22"/>
              </w:rPr>
            </w:pPr>
            <w:r w:rsidRPr="002E4B9D">
              <w:rPr>
                <w:szCs w:val="22"/>
              </w:rPr>
              <w:t>Two sightings</w:t>
            </w:r>
          </w:p>
        </w:tc>
        <w:tc>
          <w:tcPr>
            <w:tcW w:w="12769" w:type="dxa"/>
          </w:tcPr>
          <w:p w:rsidR="000B46A0" w:rsidRPr="002E4B9D" w:rsidRDefault="000B46A0" w:rsidP="002E4B9D">
            <w:pPr>
              <w:spacing w:line="240" w:lineRule="auto"/>
              <w:contextualSpacing/>
              <w:rPr>
                <w:szCs w:val="22"/>
              </w:rPr>
            </w:pPr>
            <w:r w:rsidRPr="002E4B9D">
              <w:rPr>
                <w:szCs w:val="22"/>
              </w:rPr>
              <w:t>2002 – Spring: Black Brant (and F.2002); Green Heron (and F.2003); Orchard Oriole (and Sp.2004)</w:t>
            </w:r>
          </w:p>
          <w:p w:rsidR="000B46A0" w:rsidRPr="002E4B9D" w:rsidRDefault="000B46A0" w:rsidP="002E4B9D">
            <w:pPr>
              <w:spacing w:line="240" w:lineRule="auto"/>
              <w:contextualSpacing/>
              <w:rPr>
                <w:szCs w:val="22"/>
              </w:rPr>
            </w:pPr>
            <w:r w:rsidRPr="002E4B9D">
              <w:rPr>
                <w:szCs w:val="22"/>
              </w:rPr>
              <w:t xml:space="preserve">           – Fall: Lapland Longspur (and Sp. 2003); Dunlin (and Sp.2008); Marsh Wren (and Sp.2009)</w:t>
            </w:r>
          </w:p>
        </w:tc>
      </w:tr>
      <w:tr w:rsidR="00704169" w:rsidRPr="002E4B9D">
        <w:tc>
          <w:tcPr>
            <w:tcW w:w="1123" w:type="dxa"/>
            <w:vMerge/>
          </w:tcPr>
          <w:p w:rsidR="000B46A0" w:rsidRPr="002E4B9D" w:rsidRDefault="000B46A0" w:rsidP="002E4B9D">
            <w:pPr>
              <w:spacing w:line="240" w:lineRule="auto"/>
              <w:contextualSpacing/>
              <w:rPr>
                <w:szCs w:val="22"/>
              </w:rPr>
            </w:pPr>
          </w:p>
        </w:tc>
        <w:tc>
          <w:tcPr>
            <w:tcW w:w="12769" w:type="dxa"/>
          </w:tcPr>
          <w:p w:rsidR="000B46A0" w:rsidRPr="002E4B9D" w:rsidRDefault="000B46A0" w:rsidP="002E4B9D">
            <w:pPr>
              <w:spacing w:line="240" w:lineRule="auto"/>
              <w:contextualSpacing/>
              <w:rPr>
                <w:szCs w:val="22"/>
              </w:rPr>
            </w:pPr>
            <w:r w:rsidRPr="002E4B9D">
              <w:rPr>
                <w:szCs w:val="22"/>
              </w:rPr>
              <w:t xml:space="preserve">2003 – Spring: </w:t>
            </w:r>
            <w:r w:rsidR="00050BF8" w:rsidRPr="002E4B9D">
              <w:rPr>
                <w:szCs w:val="22"/>
              </w:rPr>
              <w:t>White-eyed Vireo (and Sp. 2004) – Fall:  Dickcissel (and F</w:t>
            </w:r>
            <w:r w:rsidRPr="002E4B9D">
              <w:rPr>
                <w:szCs w:val="22"/>
              </w:rPr>
              <w:t>.2004)</w:t>
            </w:r>
          </w:p>
        </w:tc>
      </w:tr>
      <w:tr w:rsidR="00704169" w:rsidRPr="002E4B9D">
        <w:tc>
          <w:tcPr>
            <w:tcW w:w="1123" w:type="dxa"/>
            <w:vMerge/>
          </w:tcPr>
          <w:p w:rsidR="000B46A0" w:rsidRPr="002E4B9D" w:rsidRDefault="000B46A0" w:rsidP="002E4B9D">
            <w:pPr>
              <w:spacing w:line="240" w:lineRule="auto"/>
              <w:contextualSpacing/>
              <w:rPr>
                <w:szCs w:val="22"/>
              </w:rPr>
            </w:pPr>
          </w:p>
        </w:tc>
        <w:tc>
          <w:tcPr>
            <w:tcW w:w="12769" w:type="dxa"/>
          </w:tcPr>
          <w:p w:rsidR="000B46A0" w:rsidRPr="002E4B9D" w:rsidRDefault="000B46A0" w:rsidP="002E4B9D">
            <w:pPr>
              <w:spacing w:line="240" w:lineRule="auto"/>
              <w:contextualSpacing/>
              <w:rPr>
                <w:szCs w:val="22"/>
              </w:rPr>
            </w:pPr>
            <w:r w:rsidRPr="002E4B9D">
              <w:rPr>
                <w:szCs w:val="22"/>
              </w:rPr>
              <w:t>2004 – Fall: Townsend’s Solitaire (and F.2005); Summer Tanager (and Sp.2011)</w:t>
            </w:r>
          </w:p>
        </w:tc>
      </w:tr>
      <w:tr w:rsidR="00704169" w:rsidRPr="002E4B9D">
        <w:tc>
          <w:tcPr>
            <w:tcW w:w="1123" w:type="dxa"/>
            <w:vMerge/>
          </w:tcPr>
          <w:p w:rsidR="000B46A0" w:rsidRPr="002E4B9D" w:rsidRDefault="000B46A0" w:rsidP="002E4B9D">
            <w:pPr>
              <w:spacing w:line="240" w:lineRule="auto"/>
              <w:contextualSpacing/>
              <w:rPr>
                <w:szCs w:val="22"/>
              </w:rPr>
            </w:pPr>
          </w:p>
        </w:tc>
        <w:tc>
          <w:tcPr>
            <w:tcW w:w="12769" w:type="dxa"/>
          </w:tcPr>
          <w:p w:rsidR="000B46A0" w:rsidRPr="002E4B9D" w:rsidRDefault="000B46A0" w:rsidP="002E4B9D">
            <w:pPr>
              <w:spacing w:line="240" w:lineRule="auto"/>
              <w:contextualSpacing/>
              <w:rPr>
                <w:szCs w:val="22"/>
              </w:rPr>
            </w:pPr>
            <w:r w:rsidRPr="002E4B9D">
              <w:rPr>
                <w:szCs w:val="22"/>
              </w:rPr>
              <w:t>2006 – Fall: Snow Goose (and F.2008); Black-backed Woodpecker (and F.2010)</w:t>
            </w:r>
          </w:p>
        </w:tc>
      </w:tr>
      <w:tr w:rsidR="00704169" w:rsidRPr="002E4B9D">
        <w:tc>
          <w:tcPr>
            <w:tcW w:w="1123" w:type="dxa"/>
            <w:vMerge/>
          </w:tcPr>
          <w:p w:rsidR="000B46A0" w:rsidRPr="002E4B9D" w:rsidRDefault="000B46A0" w:rsidP="002E4B9D">
            <w:pPr>
              <w:spacing w:line="240" w:lineRule="auto"/>
              <w:contextualSpacing/>
              <w:rPr>
                <w:szCs w:val="22"/>
              </w:rPr>
            </w:pPr>
          </w:p>
        </w:tc>
        <w:tc>
          <w:tcPr>
            <w:tcW w:w="12769" w:type="dxa"/>
          </w:tcPr>
          <w:p w:rsidR="000B46A0" w:rsidRPr="002E4B9D" w:rsidRDefault="000B46A0" w:rsidP="002E4B9D">
            <w:pPr>
              <w:spacing w:line="240" w:lineRule="auto"/>
              <w:contextualSpacing/>
              <w:rPr>
                <w:szCs w:val="22"/>
              </w:rPr>
            </w:pPr>
            <w:r w:rsidRPr="002E4B9D">
              <w:rPr>
                <w:szCs w:val="22"/>
              </w:rPr>
              <w:t>2007 – Spring: Prairie Warbler (and F.2007) – Fall: Trumpeter Swan (and F.2010)</w:t>
            </w:r>
          </w:p>
        </w:tc>
      </w:tr>
      <w:tr w:rsidR="00704169" w:rsidRPr="002E4B9D">
        <w:tc>
          <w:tcPr>
            <w:tcW w:w="1123" w:type="dxa"/>
            <w:vMerge/>
          </w:tcPr>
          <w:p w:rsidR="000B46A0" w:rsidRPr="002E4B9D" w:rsidRDefault="000B46A0" w:rsidP="002E4B9D">
            <w:pPr>
              <w:spacing w:line="240" w:lineRule="auto"/>
              <w:contextualSpacing/>
              <w:rPr>
                <w:szCs w:val="22"/>
              </w:rPr>
            </w:pPr>
          </w:p>
        </w:tc>
        <w:tc>
          <w:tcPr>
            <w:tcW w:w="12769" w:type="dxa"/>
          </w:tcPr>
          <w:p w:rsidR="000B46A0" w:rsidRPr="002E4B9D" w:rsidRDefault="000B46A0" w:rsidP="002E4B9D">
            <w:pPr>
              <w:spacing w:line="240" w:lineRule="auto"/>
              <w:contextualSpacing/>
              <w:rPr>
                <w:szCs w:val="22"/>
              </w:rPr>
            </w:pPr>
            <w:r w:rsidRPr="002E4B9D">
              <w:rPr>
                <w:szCs w:val="22"/>
              </w:rPr>
              <w:t>2008 – Fall: Red Crossbill (and F.2010)</w:t>
            </w:r>
          </w:p>
        </w:tc>
      </w:tr>
      <w:tr w:rsidR="00704169" w:rsidRPr="002E4B9D">
        <w:tc>
          <w:tcPr>
            <w:tcW w:w="1123" w:type="dxa"/>
            <w:vMerge/>
          </w:tcPr>
          <w:p w:rsidR="000B46A0" w:rsidRPr="002E4B9D" w:rsidRDefault="000B46A0" w:rsidP="002E4B9D">
            <w:pPr>
              <w:spacing w:line="240" w:lineRule="auto"/>
              <w:contextualSpacing/>
              <w:rPr>
                <w:szCs w:val="22"/>
              </w:rPr>
            </w:pPr>
          </w:p>
        </w:tc>
        <w:tc>
          <w:tcPr>
            <w:tcW w:w="12769" w:type="dxa"/>
          </w:tcPr>
          <w:p w:rsidR="000B46A0" w:rsidRPr="002E4B9D" w:rsidRDefault="000B46A0" w:rsidP="002E4B9D">
            <w:pPr>
              <w:spacing w:line="240" w:lineRule="auto"/>
              <w:contextualSpacing/>
              <w:rPr>
                <w:szCs w:val="22"/>
              </w:rPr>
            </w:pPr>
            <w:r w:rsidRPr="002E4B9D">
              <w:rPr>
                <w:szCs w:val="22"/>
              </w:rPr>
              <w:t>2009 – Fall: Yellow-breasted Chat (and F.2011)</w:t>
            </w:r>
          </w:p>
        </w:tc>
      </w:tr>
      <w:tr w:rsidR="00704169" w:rsidRPr="002E4B9D">
        <w:tc>
          <w:tcPr>
            <w:tcW w:w="1123" w:type="dxa"/>
            <w:vMerge/>
          </w:tcPr>
          <w:p w:rsidR="000B46A0" w:rsidRPr="002E4B9D" w:rsidRDefault="000B46A0" w:rsidP="002E4B9D">
            <w:pPr>
              <w:spacing w:line="240" w:lineRule="auto"/>
              <w:contextualSpacing/>
              <w:rPr>
                <w:szCs w:val="22"/>
              </w:rPr>
            </w:pPr>
          </w:p>
        </w:tc>
        <w:tc>
          <w:tcPr>
            <w:tcW w:w="12769" w:type="dxa"/>
          </w:tcPr>
          <w:p w:rsidR="000B46A0" w:rsidRPr="002E4B9D" w:rsidRDefault="000B46A0" w:rsidP="002E4B9D">
            <w:pPr>
              <w:spacing w:line="240" w:lineRule="auto"/>
              <w:contextualSpacing/>
              <w:rPr>
                <w:szCs w:val="22"/>
              </w:rPr>
            </w:pPr>
            <w:r w:rsidRPr="002E4B9D">
              <w:rPr>
                <w:szCs w:val="22"/>
              </w:rPr>
              <w:t>2010 – Fall: Boreal Chickadee (and Sp.2011)</w:t>
            </w:r>
          </w:p>
        </w:tc>
      </w:tr>
      <w:tr w:rsidR="00704169" w:rsidRPr="002E4B9D">
        <w:tc>
          <w:tcPr>
            <w:tcW w:w="1123" w:type="dxa"/>
            <w:vMerge w:val="restart"/>
            <w:textDirection w:val="btLr"/>
            <w:vAlign w:val="center"/>
          </w:tcPr>
          <w:p w:rsidR="000B46A0" w:rsidRPr="002E4B9D" w:rsidRDefault="000B46A0" w:rsidP="002E4B9D">
            <w:pPr>
              <w:spacing w:line="240" w:lineRule="auto"/>
              <w:ind w:left="113" w:right="113"/>
              <w:contextualSpacing/>
              <w:jc w:val="center"/>
              <w:rPr>
                <w:szCs w:val="22"/>
              </w:rPr>
            </w:pPr>
            <w:r w:rsidRPr="002E4B9D">
              <w:rPr>
                <w:szCs w:val="22"/>
              </w:rPr>
              <w:t>Three sightings</w:t>
            </w:r>
          </w:p>
        </w:tc>
        <w:tc>
          <w:tcPr>
            <w:tcW w:w="12769" w:type="dxa"/>
          </w:tcPr>
          <w:p w:rsidR="000B46A0" w:rsidRPr="002E4B9D" w:rsidRDefault="000B46A0" w:rsidP="002E4B9D">
            <w:pPr>
              <w:spacing w:line="240" w:lineRule="auto"/>
              <w:contextualSpacing/>
              <w:jc w:val="left"/>
              <w:rPr>
                <w:szCs w:val="22"/>
              </w:rPr>
            </w:pPr>
            <w:r w:rsidRPr="002E4B9D">
              <w:rPr>
                <w:szCs w:val="22"/>
              </w:rPr>
              <w:t>2002 – Spring: Greater Scaup (and Sp.&amp;F.2004); Brewer’s Blackbird (and Sp.2004&amp;2007); Hooded Warbler (and Sp.2004, F.2010); Blue-winged Warbler (and Sp.2006&amp;2011); Gadwall (and F.2002, Sp.2011</w:t>
            </w:r>
            <w:r w:rsidR="00704169" w:rsidRPr="002E4B9D">
              <w:rPr>
                <w:szCs w:val="22"/>
              </w:rPr>
              <w:t xml:space="preserve">) – Fall: Least Sandpiper (and </w:t>
            </w:r>
            <w:r w:rsidRPr="002E4B9D">
              <w:rPr>
                <w:szCs w:val="22"/>
              </w:rPr>
              <w:t>F.2003&amp;2010); Short-billed Dowitcher (and F.2005, Sp.2008); Eastern Screech Owl (and F.2003,2009,&amp;2011)</w:t>
            </w:r>
          </w:p>
        </w:tc>
      </w:tr>
      <w:tr w:rsidR="00704169" w:rsidRPr="002E4B9D">
        <w:tc>
          <w:tcPr>
            <w:tcW w:w="1123" w:type="dxa"/>
            <w:vMerge/>
          </w:tcPr>
          <w:p w:rsidR="000B46A0" w:rsidRPr="002E4B9D" w:rsidRDefault="000B46A0" w:rsidP="002E4B9D">
            <w:pPr>
              <w:spacing w:line="240" w:lineRule="auto"/>
              <w:contextualSpacing/>
              <w:rPr>
                <w:szCs w:val="22"/>
              </w:rPr>
            </w:pPr>
          </w:p>
        </w:tc>
        <w:tc>
          <w:tcPr>
            <w:tcW w:w="12769" w:type="dxa"/>
          </w:tcPr>
          <w:p w:rsidR="000B46A0" w:rsidRPr="002E4B9D" w:rsidRDefault="000B46A0" w:rsidP="002E4B9D">
            <w:pPr>
              <w:spacing w:line="240" w:lineRule="auto"/>
              <w:contextualSpacing/>
              <w:rPr>
                <w:szCs w:val="22"/>
              </w:rPr>
            </w:pPr>
            <w:r w:rsidRPr="002E4B9D">
              <w:rPr>
                <w:szCs w:val="22"/>
              </w:rPr>
              <w:t>2005 – Spring: House Sparrow (and Sp.2006&amp;2007); Great Egret (and F.2005&amp;2008); Willow Flycatcher (and Sp.2010&amp;2011)</w:t>
            </w:r>
          </w:p>
        </w:tc>
      </w:tr>
      <w:tr w:rsidR="00704169" w:rsidRPr="002E4B9D">
        <w:tc>
          <w:tcPr>
            <w:tcW w:w="1123" w:type="dxa"/>
            <w:vMerge/>
          </w:tcPr>
          <w:p w:rsidR="000B46A0" w:rsidRPr="002E4B9D" w:rsidRDefault="000B46A0" w:rsidP="002E4B9D">
            <w:pPr>
              <w:spacing w:line="240" w:lineRule="auto"/>
              <w:contextualSpacing/>
              <w:rPr>
                <w:szCs w:val="22"/>
              </w:rPr>
            </w:pPr>
          </w:p>
        </w:tc>
        <w:tc>
          <w:tcPr>
            <w:tcW w:w="12769" w:type="dxa"/>
          </w:tcPr>
          <w:p w:rsidR="000B46A0" w:rsidRPr="002E4B9D" w:rsidRDefault="000B46A0" w:rsidP="002E4B9D">
            <w:pPr>
              <w:spacing w:line="240" w:lineRule="auto"/>
              <w:contextualSpacing/>
              <w:rPr>
                <w:szCs w:val="22"/>
              </w:rPr>
            </w:pPr>
            <w:r w:rsidRPr="002E4B9D">
              <w:rPr>
                <w:szCs w:val="22"/>
              </w:rPr>
              <w:t>2007: Bohemian Waxwing (F., F.2010, Sp.2011)</w:t>
            </w:r>
          </w:p>
        </w:tc>
      </w:tr>
    </w:tbl>
    <w:p w:rsidR="002B2D75" w:rsidRPr="00F64A3B" w:rsidRDefault="000B46A0" w:rsidP="00F64A3B">
      <w:pPr>
        <w:spacing w:line="240" w:lineRule="auto"/>
        <w:rPr>
          <w:sz w:val="20"/>
          <w:szCs w:val="20"/>
        </w:rPr>
      </w:pPr>
      <w:r w:rsidRPr="00F64A3B">
        <w:rPr>
          <w:sz w:val="20"/>
          <w:szCs w:val="20"/>
        </w:rPr>
        <w:t>Sp.: Spring; F.: Fall</w:t>
      </w:r>
      <w:r w:rsidR="00F64A3B">
        <w:rPr>
          <w:sz w:val="20"/>
          <w:szCs w:val="20"/>
        </w:rPr>
        <w:t>. ‘</w:t>
      </w:r>
      <w:r w:rsidRPr="00F64A3B">
        <w:rPr>
          <w:sz w:val="20"/>
          <w:szCs w:val="20"/>
        </w:rPr>
        <w:t>*</w:t>
      </w:r>
      <w:r w:rsidR="00F64A3B">
        <w:rPr>
          <w:sz w:val="20"/>
          <w:szCs w:val="20"/>
        </w:rPr>
        <w:t>’</w:t>
      </w:r>
      <w:r w:rsidRPr="00F64A3B">
        <w:rPr>
          <w:sz w:val="20"/>
          <w:szCs w:val="20"/>
        </w:rPr>
        <w:t>: Outside the migration monitoring period</w:t>
      </w:r>
    </w:p>
    <w:p w:rsidR="002B2D75" w:rsidRDefault="002B2D75">
      <w:pPr>
        <w:spacing w:line="240" w:lineRule="auto"/>
        <w:jc w:val="left"/>
      </w:pPr>
    </w:p>
    <w:bookmarkEnd w:id="20"/>
    <w:p w:rsidR="00E8628F" w:rsidRDefault="00E8628F">
      <w:pPr>
        <w:spacing w:after="0" w:line="240" w:lineRule="auto"/>
        <w:jc w:val="left"/>
        <w:rPr>
          <w:lang w:val="en-CA"/>
        </w:rPr>
      </w:pPr>
      <w:r>
        <w:rPr>
          <w:lang w:val="en-CA"/>
        </w:rPr>
        <w:br w:type="page"/>
      </w:r>
    </w:p>
    <w:p w:rsidR="000B46A0" w:rsidRDefault="000B46A0" w:rsidP="0086538E">
      <w:pPr>
        <w:spacing w:line="240" w:lineRule="auto"/>
        <w:ind w:firstLine="864"/>
        <w:rPr>
          <w:lang w:val="en-CA"/>
        </w:rPr>
        <w:sectPr w:rsidR="000B46A0">
          <w:pgSz w:w="15840" w:h="12240" w:orient="landscape"/>
          <w:pgMar w:top="1417" w:right="993" w:bottom="1417" w:left="1135" w:header="708" w:footer="708" w:gutter="0"/>
          <w:cols w:space="708"/>
          <w:docGrid w:linePitch="360"/>
        </w:sectPr>
      </w:pPr>
    </w:p>
    <w:p w:rsidR="007024BF" w:rsidRPr="009861F6" w:rsidRDefault="009904C2" w:rsidP="007024BF">
      <w:r w:rsidRPr="009904C2">
        <w:rPr>
          <w:noProof/>
        </w:rPr>
        <w:drawing>
          <wp:inline distT="0" distB="0" distL="0" distR="0">
            <wp:extent cx="5972810" cy="4068845"/>
            <wp:effectExtent l="0" t="0" r="0" b="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4068845"/>
                    </a:xfrm>
                    <a:prstGeom prst="rect">
                      <a:avLst/>
                    </a:prstGeom>
                    <a:noFill/>
                    <a:ln>
                      <a:noFill/>
                    </a:ln>
                  </pic:spPr>
                </pic:pic>
              </a:graphicData>
            </a:graphic>
          </wp:inline>
        </w:drawing>
      </w:r>
    </w:p>
    <w:p w:rsidR="009904C2" w:rsidRDefault="00186FEC" w:rsidP="00A16F9A">
      <w:pPr>
        <w:pStyle w:val="Caption"/>
      </w:pPr>
      <w:bookmarkStart w:id="24" w:name="_Toc193387673"/>
      <w:r>
        <w:t xml:space="preserve">Figure </w:t>
      </w:r>
      <w:r w:rsidR="001563E0">
        <w:fldChar w:fldCharType="begin"/>
      </w:r>
      <w:r w:rsidR="00E1084A">
        <w:instrText xml:space="preserve"> STYLEREF 1 \s </w:instrText>
      </w:r>
      <w:r w:rsidR="001563E0">
        <w:fldChar w:fldCharType="separate"/>
      </w:r>
      <w:r w:rsidR="00137C8F">
        <w:t>3</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3</w:t>
      </w:r>
      <w:r w:rsidR="001563E0">
        <w:fldChar w:fldCharType="end"/>
      </w:r>
      <w:r w:rsidR="009904C2" w:rsidRPr="00F74D19">
        <w:t>.</w:t>
      </w:r>
      <w:r w:rsidR="0067544B">
        <w:t xml:space="preserve"> Average</w:t>
      </w:r>
      <w:r w:rsidR="009904C2" w:rsidRPr="00F74D19">
        <w:t xml:space="preserve"> Estimated Totals by season of the ten most abundant species </w:t>
      </w:r>
      <w:r w:rsidR="009904C2">
        <w:t>and selected groups of birds</w:t>
      </w:r>
      <w:r w:rsidR="009904C2" w:rsidRPr="00F74D19">
        <w:t xml:space="preserve"> at Cabot Head, 2002-2011</w:t>
      </w:r>
      <w:r w:rsidR="009904C2">
        <w:t>.</w:t>
      </w:r>
      <w:r w:rsidR="0067544B" w:rsidRPr="0067544B">
        <w:t xml:space="preserve"> </w:t>
      </w:r>
      <w:r w:rsidR="0067544B">
        <w:t>The ‘raptors’ category includes Turkey Vulture, Bald Eagle, Sharp-shinned Hawk, Broad-winged, Red-tailed and red-shouldered Hawks, American Kestrel, and Merlin.</w:t>
      </w:r>
      <w:r w:rsidR="0067544B" w:rsidRPr="009904C2">
        <w:t xml:space="preserve"> </w:t>
      </w:r>
      <w:r w:rsidR="0067544B">
        <w:t>The ‘sparrows’ category includes Song Sparrow, American Tree Sparrow, Chipping Sparrow, White-crowned Sparrow, White-throated Sparrow and Slate-colored Junco. The ‘warblers’ category includes Bay-breasted, Blackburnian, Black-and-white, Black-throated Blue, Black-throated Green, Canada, Cape May, Magnolia, Mourning, Nashville, Orange-crowned Palm, Pine, Tennessee, Wilson’s, and Yellow Warblers, Common Yellowthroat, Northern Waterthrush, and Ovenbird. The ‘blackbird’ category includes Common Grackle, Red-winged Blackbird, Borwn-headed Cowbird, and unidentified Blackbirds.</w:t>
      </w:r>
      <w:bookmarkEnd w:id="24"/>
    </w:p>
    <w:p w:rsidR="007024BF" w:rsidRDefault="007024BF" w:rsidP="007024BF">
      <w:pPr>
        <w:rPr>
          <w:b/>
          <w:lang w:val="en-CA"/>
        </w:rPr>
      </w:pPr>
      <w:r>
        <w:rPr>
          <w:b/>
          <w:lang w:val="en-CA"/>
        </w:rPr>
        <w:br w:type="page"/>
      </w:r>
    </w:p>
    <w:p w:rsidR="000B46A0" w:rsidRDefault="000B46A0" w:rsidP="000B46A0">
      <w:pPr>
        <w:rPr>
          <w:b/>
          <w:lang w:val="en-CA"/>
        </w:rPr>
      </w:pPr>
      <w:r w:rsidRPr="00085F58">
        <w:rPr>
          <w:noProof/>
        </w:rPr>
        <w:drawing>
          <wp:inline distT="0" distB="0" distL="0" distR="0">
            <wp:extent cx="5971540" cy="2639695"/>
            <wp:effectExtent l="0" t="0" r="0" b="1905"/>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2640256"/>
                    </a:xfrm>
                    <a:prstGeom prst="rect">
                      <a:avLst/>
                    </a:prstGeom>
                    <a:noFill/>
                    <a:ln>
                      <a:noFill/>
                    </a:ln>
                  </pic:spPr>
                </pic:pic>
              </a:graphicData>
            </a:graphic>
          </wp:inline>
        </w:drawing>
      </w:r>
      <w:r w:rsidRPr="00085F58">
        <w:rPr>
          <w:noProof/>
        </w:rPr>
        <w:drawing>
          <wp:inline distT="0" distB="0" distL="0" distR="0">
            <wp:extent cx="5972175" cy="2626995"/>
            <wp:effectExtent l="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2627274"/>
                    </a:xfrm>
                    <a:prstGeom prst="rect">
                      <a:avLst/>
                    </a:prstGeom>
                    <a:noFill/>
                    <a:ln>
                      <a:noFill/>
                    </a:ln>
                  </pic:spPr>
                </pic:pic>
              </a:graphicData>
            </a:graphic>
          </wp:inline>
        </w:drawing>
      </w:r>
      <w:r w:rsidRPr="00B818F4">
        <w:rPr>
          <w:noProof/>
        </w:rPr>
        <w:drawing>
          <wp:inline distT="0" distB="0" distL="0" distR="0">
            <wp:extent cx="5972174" cy="2525395"/>
            <wp:effectExtent l="0" t="0" r="0" b="0"/>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2525664"/>
                    </a:xfrm>
                    <a:prstGeom prst="rect">
                      <a:avLst/>
                    </a:prstGeom>
                    <a:noFill/>
                    <a:ln>
                      <a:noFill/>
                    </a:ln>
                  </pic:spPr>
                </pic:pic>
              </a:graphicData>
            </a:graphic>
          </wp:inline>
        </w:drawing>
      </w:r>
    </w:p>
    <w:p w:rsidR="000B46A0" w:rsidRPr="00AB5460" w:rsidRDefault="00186FEC" w:rsidP="00A16F9A">
      <w:pPr>
        <w:pStyle w:val="Caption"/>
      </w:pPr>
      <w:bookmarkStart w:id="25" w:name="_Toc193387674"/>
      <w:r>
        <w:t xml:space="preserve">Figure </w:t>
      </w:r>
      <w:r w:rsidR="001563E0">
        <w:fldChar w:fldCharType="begin"/>
      </w:r>
      <w:r w:rsidR="00E1084A">
        <w:instrText xml:space="preserve"> STYLEREF 1 \s </w:instrText>
      </w:r>
      <w:r w:rsidR="001563E0">
        <w:fldChar w:fldCharType="separate"/>
      </w:r>
      <w:r w:rsidR="00137C8F">
        <w:t>3</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4</w:t>
      </w:r>
      <w:r w:rsidR="001563E0">
        <w:fldChar w:fldCharType="end"/>
      </w:r>
      <w:r w:rsidR="000B46A0" w:rsidRPr="00565591">
        <w:t>. Percentage of E</w:t>
      </w:r>
      <w:r w:rsidR="002A7E74">
        <w:t xml:space="preserve">stimated </w:t>
      </w:r>
      <w:r w:rsidR="000B46A0" w:rsidRPr="00565591">
        <w:t>T</w:t>
      </w:r>
      <w:r w:rsidR="002A7E74">
        <w:t>otal</w:t>
      </w:r>
      <w:r w:rsidR="000B46A0">
        <w:t xml:space="preserve"> </w:t>
      </w:r>
      <w:r w:rsidR="002A7E74" w:rsidRPr="00565591">
        <w:t>by season for the 81 species</w:t>
      </w:r>
      <w:r w:rsidR="002A7E74">
        <w:t xml:space="preserve"> observed every season of every year at Cabot Head, </w:t>
      </w:r>
      <w:r w:rsidR="000B46A0">
        <w:t>2002-2011</w:t>
      </w:r>
      <w:r w:rsidR="000B46A0" w:rsidRPr="00565591">
        <w:t>.</w:t>
      </w:r>
      <w:bookmarkEnd w:id="25"/>
      <w:r w:rsidR="000B46A0">
        <w:rPr>
          <w:b/>
        </w:rPr>
        <w:br w:type="page"/>
      </w:r>
    </w:p>
    <w:p w:rsidR="0054513D" w:rsidRDefault="0054513D" w:rsidP="00A16F9A">
      <w:pPr>
        <w:pStyle w:val="Caption"/>
      </w:pPr>
      <w:r w:rsidRPr="0054513D">
        <w:rPr>
          <w:lang w:val="en-US"/>
        </w:rPr>
        <w:drawing>
          <wp:inline distT="0" distB="0" distL="0" distR="0">
            <wp:extent cx="5972004" cy="3668395"/>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668890"/>
                    </a:xfrm>
                    <a:prstGeom prst="rect">
                      <a:avLst/>
                    </a:prstGeom>
                    <a:noFill/>
                    <a:ln>
                      <a:noFill/>
                    </a:ln>
                  </pic:spPr>
                </pic:pic>
              </a:graphicData>
            </a:graphic>
          </wp:inline>
        </w:drawing>
      </w:r>
    </w:p>
    <w:p w:rsidR="00E84E89" w:rsidRDefault="00186FEC" w:rsidP="00A16F9A">
      <w:pPr>
        <w:pStyle w:val="Caption"/>
        <w:rPr>
          <w:rFonts w:eastAsiaTheme="minorEastAsia"/>
          <w:lang w:eastAsia="fr-FR"/>
        </w:rPr>
      </w:pPr>
      <w:bookmarkStart w:id="26" w:name="_Toc193387675"/>
      <w:r>
        <w:t xml:space="preserve">Figure </w:t>
      </w:r>
      <w:r w:rsidR="001563E0">
        <w:fldChar w:fldCharType="begin"/>
      </w:r>
      <w:r w:rsidR="00E1084A">
        <w:instrText xml:space="preserve"> STYLEREF 1 \s </w:instrText>
      </w:r>
      <w:r w:rsidR="001563E0">
        <w:fldChar w:fldCharType="separate"/>
      </w:r>
      <w:r w:rsidR="00137C8F">
        <w:t>3</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5</w:t>
      </w:r>
      <w:r w:rsidR="001563E0">
        <w:fldChar w:fldCharType="end"/>
      </w:r>
      <w:r w:rsidR="00E84E89">
        <w:rPr>
          <w:rFonts w:eastAsiaTheme="minorEastAsia"/>
          <w:lang w:eastAsia="fr-FR"/>
        </w:rPr>
        <w:t>: Age-ratio of birds banded in spring and fall at Cabot Head, 2002-2011</w:t>
      </w:r>
      <w:bookmarkEnd w:id="26"/>
    </w:p>
    <w:p w:rsidR="001B6D52" w:rsidRDefault="001B6D52" w:rsidP="00613853">
      <w:pPr>
        <w:ind w:firstLine="864"/>
        <w:rPr>
          <w:lang w:val="en-CA"/>
        </w:rPr>
      </w:pPr>
      <w:r>
        <w:rPr>
          <w:lang w:val="en-CA"/>
        </w:rPr>
        <w:t>.</w:t>
      </w:r>
      <w:r>
        <w:rPr>
          <w:lang w:val="en-CA"/>
        </w:rPr>
        <w:br w:type="page"/>
      </w:r>
    </w:p>
    <w:p w:rsidR="00036ED5" w:rsidRDefault="00036ED5" w:rsidP="00CC5214">
      <w:pPr>
        <w:pStyle w:val="Heading1"/>
      </w:pPr>
      <w:r>
        <w:t xml:space="preserve"> </w:t>
      </w:r>
      <w:bookmarkStart w:id="27" w:name="_Toc193387606"/>
      <w:r w:rsidRPr="00B90299">
        <w:t>Recovered banded birds</w:t>
      </w:r>
      <w:bookmarkEnd w:id="27"/>
    </w:p>
    <w:p w:rsidR="00036ED5" w:rsidRDefault="00036ED5" w:rsidP="002E4B9D">
      <w:r>
        <w:t xml:space="preserve">Between 2002 and 2011, a total of 32,285 birds were captured at Cabot Head Research Station (including all recaptures, even multiple within-season recaptures of the same individuals). Among them, only 14 birds of 10 species already </w:t>
      </w:r>
      <w:r w:rsidR="0054513D">
        <w:t xml:space="preserve">had </w:t>
      </w:r>
      <w:r>
        <w:t xml:space="preserve">a band </w:t>
      </w:r>
      <w:r w:rsidR="00257BC9">
        <w:t>on their leg</w:t>
      </w:r>
      <w:r>
        <w:t xml:space="preserve"> attached somewhere else in the Americas, a so-called </w:t>
      </w:r>
      <w:r w:rsidR="0054513D">
        <w:t>‘</w:t>
      </w:r>
      <w:r>
        <w:t>foreign recovery</w:t>
      </w:r>
      <w:r w:rsidR="0054513D">
        <w:t>’</w:t>
      </w:r>
      <w:r>
        <w:t xml:space="preserve"> (one for almost ev</w:t>
      </w:r>
      <w:r w:rsidR="00FF42EF">
        <w:t xml:space="preserve">ery 2,500 birds captured! </w:t>
      </w:r>
      <w:r w:rsidR="004B77F3">
        <w:t>Table 4.1</w:t>
      </w:r>
      <w:r>
        <w:t>). Also, of the 28,357 birds that were first banded at Cabot Head, only 19 individuals of 13 species were ever recaptured or recovered elsewhere in North America</w:t>
      </w:r>
      <w:r w:rsidR="00FF42EF">
        <w:t xml:space="preserve"> (</w:t>
      </w:r>
      <w:r w:rsidR="004B77F3">
        <w:t>Table 4.2</w:t>
      </w:r>
      <w:r w:rsidR="00FF42EF">
        <w:t>)</w:t>
      </w:r>
      <w:r>
        <w:t xml:space="preserve">, which represents a 0.07% recovery rate </w:t>
      </w:r>
      <w:r w:rsidRPr="00633F07">
        <w:t>(</w:t>
      </w:r>
      <w:r>
        <w:rPr>
          <w:color w:val="141413"/>
        </w:rPr>
        <w:t>which is slightly better than the rate &lt;0.</w:t>
      </w:r>
      <w:r w:rsidRPr="00633F07">
        <w:rPr>
          <w:color w:val="141413"/>
        </w:rPr>
        <w:t>01% in North America for small passerines; Hobson 2003)</w:t>
      </w:r>
      <w:r>
        <w:rPr>
          <w:color w:val="141413"/>
        </w:rPr>
        <w:t>.</w:t>
      </w:r>
      <w:r w:rsidRPr="00A4231C">
        <w:t xml:space="preserve"> </w:t>
      </w:r>
      <w:r>
        <w:t xml:space="preserve">The diversity of recovered birds is high, representing a spectrum of migration strategy: </w:t>
      </w:r>
      <w:r w:rsidR="00AB2F00">
        <w:t>‘</w:t>
      </w:r>
      <w:r>
        <w:t>non-migratory</w:t>
      </w:r>
      <w:r w:rsidR="00AB2F00">
        <w:t>’</w:t>
      </w:r>
      <w:r>
        <w:t xml:space="preserve"> species like Black-capped Chickadee; short-distance migrants like White-throated Sparrow and Hermit Thrush; long-distance </w:t>
      </w:r>
      <w:r w:rsidR="00C336FC">
        <w:t>neotropical</w:t>
      </w:r>
      <w:r>
        <w:t xml:space="preserve"> migrants like Ovenbird and Black-and-white Warbler; irruptive and invasive species like Pine Siskin.</w:t>
      </w:r>
    </w:p>
    <w:p w:rsidR="00036ED5" w:rsidRDefault="00036ED5" w:rsidP="00036ED5">
      <w:r>
        <w:t>Despite the extremely low recapture rates, each one of these recaptures helps bring a better picture of connectivity, survival, and migration strategies. The vast majority of recoveries are within the Great Lakes area, b</w:t>
      </w:r>
      <w:r w:rsidR="00AB2F00">
        <w:t>ecause of the concentration of bird o</w:t>
      </w:r>
      <w:r>
        <w:t xml:space="preserve">bservatories and the short distances involved. Of the birds banded elsewhere and recaptured at Cabot Head, only </w:t>
      </w:r>
      <w:r w:rsidR="00560217">
        <w:t>three</w:t>
      </w:r>
      <w:r>
        <w:t xml:space="preserve"> were banded outside the Great Lakes area</w:t>
      </w:r>
      <w:r w:rsidR="00297FBA">
        <w:t xml:space="preserve"> (Fig.3.</w:t>
      </w:r>
      <w:r w:rsidR="008E22B9">
        <w:t>1</w:t>
      </w:r>
      <w:r w:rsidR="00297FBA">
        <w:t>)</w:t>
      </w:r>
      <w:r>
        <w:t xml:space="preserve">. Of the birds banded at Cabot Head and recaptured elsewhere, a greater proportion was recaptured outside the Great Lakes area: </w:t>
      </w:r>
      <w:r w:rsidR="00560217">
        <w:t>seven</w:t>
      </w:r>
      <w:r>
        <w:t xml:space="preserve"> birds out of 19</w:t>
      </w:r>
      <w:r w:rsidR="00297FBA">
        <w:t xml:space="preserve"> (Fig.3.</w:t>
      </w:r>
      <w:r w:rsidR="008E22B9">
        <w:t>2</w:t>
      </w:r>
      <w:r w:rsidR="00297FBA">
        <w:t>)</w:t>
      </w:r>
      <w:r>
        <w:t>. Some birds were recaptured within the same migration, providing a unique glimpse of distance travelled, areas used, and timeframe. Others were recaptured many years after their initial banding, having survived many seasons of migration.</w:t>
      </w:r>
    </w:p>
    <w:p w:rsidR="00036ED5" w:rsidRPr="00B90299" w:rsidRDefault="00036ED5" w:rsidP="007711A5">
      <w:pPr>
        <w:pStyle w:val="Heading2"/>
      </w:pPr>
      <w:r w:rsidRPr="00B90299">
        <w:t xml:space="preserve"> </w:t>
      </w:r>
      <w:bookmarkStart w:id="28" w:name="_Toc193387607"/>
      <w:r w:rsidRPr="00B90299">
        <w:t>Northern Saw-whet Owl</w:t>
      </w:r>
      <w:bookmarkEnd w:id="28"/>
    </w:p>
    <w:p w:rsidR="00036ED5" w:rsidRDefault="00036ED5" w:rsidP="002E4B9D">
      <w:r>
        <w:t xml:space="preserve">Very small numbers of Northern Saw-whet Owls have been banded at Cabot Head (a total of 47 birds, 85% banded in fall 2004 to 2006 during specific owl banding). </w:t>
      </w:r>
      <w:r w:rsidR="00AB2F00">
        <w:t>An owl banded in Wisconsin in 2000 was recaptured at Cabot Head in fall 2004. An</w:t>
      </w:r>
      <w:r>
        <w:t xml:space="preserve"> owl banded in fall 2006</w:t>
      </w:r>
      <w:r w:rsidR="00AB2F00">
        <w:t xml:space="preserve"> at Cabot Head</w:t>
      </w:r>
      <w:r>
        <w:t xml:space="preserve"> was recaptured in Wisconsin,</w:t>
      </w:r>
      <w:r w:rsidR="00AB2F00">
        <w:t xml:space="preserve"> in 2008,</w:t>
      </w:r>
      <w:r>
        <w:t xml:space="preserve"> two years and 658 km later</w:t>
      </w:r>
      <w:r w:rsidR="00AB2F00">
        <w:t>, at</w:t>
      </w:r>
      <w:r w:rsidR="00AB2F00" w:rsidRPr="00AB2F00">
        <w:t xml:space="preserve"> </w:t>
      </w:r>
      <w:r w:rsidR="00AB2F00">
        <w:t>the same banding station where the 2004 Cabot Head recapture was originally banded!</w:t>
      </w:r>
      <w:r>
        <w:t xml:space="preserve"> A small owl banding operation, under BPBO, also occurred at the base of the Bruce Peninsula, at the </w:t>
      </w:r>
      <w:r w:rsidRPr="00CF76AF">
        <w:rPr>
          <w:rFonts w:cs="Helvetica"/>
          <w:bCs/>
          <w:szCs w:val="30"/>
        </w:rPr>
        <w:t>Institute for Outdoor Education and Environmental Studies</w:t>
      </w:r>
      <w:r>
        <w:rPr>
          <w:rFonts w:cs="Helvetica"/>
          <w:bCs/>
          <w:szCs w:val="30"/>
        </w:rPr>
        <w:t>, near Wiarton, Ontario.</w:t>
      </w:r>
      <w:r>
        <w:t xml:space="preserve"> Three of the owls banded there were recaptured at Long Point Bird Observatory, Ontario, which is almost 250 km due south. One was recaptured only 15 days after the initial banding on the Bruce Peninsula. It is, of course, only an indication of the maximum time needed to travel this distance. The other two were recaptured one year and four years after the initial banding. The longest know </w:t>
      </w:r>
      <w:r w:rsidR="00AB2F00">
        <w:t>life span</w:t>
      </w:r>
      <w:r>
        <w:t xml:space="preserve"> for this species</w:t>
      </w:r>
      <w:r w:rsidR="00560217">
        <w:t xml:space="preserve"> in the wild</w:t>
      </w:r>
      <w:r>
        <w:t xml:space="preserve"> is nine years and five months (</w:t>
      </w:r>
      <w:r w:rsidR="00AB2F00">
        <w:t xml:space="preserve">see </w:t>
      </w:r>
      <w:hyperlink r:id="rId22" w:history="1">
        <w:r w:rsidRPr="00263753">
          <w:rPr>
            <w:rStyle w:val="Hyperlink"/>
          </w:rPr>
          <w:t>http://www.pwrc.usgs.gov/bbl/longevity/Longevity_main.cfm</w:t>
        </w:r>
      </w:hyperlink>
      <w:r>
        <w:t>).</w:t>
      </w:r>
    </w:p>
    <w:p w:rsidR="00036ED5" w:rsidRPr="005966C9" w:rsidRDefault="00036ED5" w:rsidP="007711A5">
      <w:pPr>
        <w:pStyle w:val="Heading2"/>
        <w:rPr>
          <w:i/>
        </w:rPr>
      </w:pPr>
      <w:r w:rsidRPr="005966C9">
        <w:t xml:space="preserve"> </w:t>
      </w:r>
      <w:bookmarkStart w:id="29" w:name="_Toc193387608"/>
      <w:r w:rsidRPr="005966C9">
        <w:t>Landbirds</w:t>
      </w:r>
      <w:bookmarkEnd w:id="29"/>
    </w:p>
    <w:p w:rsidR="00036ED5" w:rsidRDefault="00036ED5" w:rsidP="002E4B9D">
      <w:r>
        <w:t>Only a few of the birds banded in the Great Lakes area (whether at Cabot Head, or other bird observatories) were recaptured within the same migration season. They provide information on general directions of migration and speed. The three birds banded in fall had a general southerly direction, one Hermit Thrush travelling 236 km in six days or less, from Cabot Head to the Greater Toronto Area. In the spring, a White-throated Sparrow banded in the area of Toledo, OH, was recaptured at Cabot Head, 434 km in a north-north-westerly direction, only 14 days later. One bird, though, was not flying north nor south: an American Redstart was banded at Cape Hurd by Rod Steinacher on May 18, 2003 and recaptured the next day at Cabot Head, onl</w:t>
      </w:r>
      <w:r w:rsidR="00560217">
        <w:t>y 39 km away, but almost due e</w:t>
      </w:r>
      <w:r>
        <w:t>ast. Having reached the tip of the Peninsula, it is possible that this adult male American Redstart was simply staying a few days to re-fuel before moving on or was looking for a potential territory and mate, given the large local breeding population of this species.</w:t>
      </w:r>
    </w:p>
    <w:p w:rsidR="00036ED5" w:rsidRDefault="00036ED5" w:rsidP="00036ED5">
      <w:r>
        <w:t xml:space="preserve">Birds banded and recaptured within the Great Lakes area in different migration seasons still provide clues to the general direction of migration, as well as survival. For example, a Cape May Warbler banded as a hatch year bird in fall at Cabot Head was recaptured the next spring in Prince Edward County. Anecdotal as it seems, it gives an indication of seasonal variations of general migratory pathways for the same individual during its lifetime. Prince Edward County is more than 300 km east of the Bruce Peninsula. It indicates the possibility, for the same bird, of relatively important changes in migration routes utilized, between seasons </w:t>
      </w:r>
      <w:r w:rsidRPr="005C7C78">
        <w:t>and/or age</w:t>
      </w:r>
      <w:r>
        <w:t xml:space="preserve">. </w:t>
      </w:r>
    </w:p>
    <w:p w:rsidR="00036ED5" w:rsidRDefault="00036ED5" w:rsidP="00036ED5">
      <w:r>
        <w:t>Some of the rec</w:t>
      </w:r>
      <w:r w:rsidR="007A65CC">
        <w:t>overies</w:t>
      </w:r>
      <w:r>
        <w:t xml:space="preserve"> involve long distances between points of banding and recovery. For example, a Golden-crowned Kinglet banded at Cabot Head in the fall was recaptured four months and 1,083 km later in the southern Appalachian Mountains, where it likely spent the winter. Likewise, a Black-and-white Warbler was first banded in the same southern Appalachian Mountains in the fall, intercepted while en route to its wintering haunts of the West Indies or Central America. The following fall migration, it was caught at Cabot Head, 1,136 km almost due north. It is possible that this bird follows an almost straight south line during its fall migration, at least between the Great Lakes region and the southern United States. </w:t>
      </w:r>
    </w:p>
    <w:p w:rsidR="00036ED5" w:rsidRDefault="00036ED5" w:rsidP="00036ED5">
      <w:r>
        <w:t>Myrtle Warblers are abundant migrants at Cabot Head in both seasons. They are hardy warblers, wintering in the southern USA. One such Myrtle Warbler, banded in fall at Cabot Head, was recaptured a month later in North Carolina, 1,121 km to the south (an average of 26 km a day). It is possible that this bird stayed around or reached for the coast (as the North Carolina coastline is good habitat for this species in winter). It could also have continued all the way to southern Florida, like the Myrtle Warbler that was recaptured there almost four years after being first banded at Cabot Head (a distance of 2,197 km). Since it was banded as an after-second year female, it was at least six years old when recaptured.</w:t>
      </w:r>
    </w:p>
    <w:p w:rsidR="00036ED5" w:rsidRDefault="00036ED5" w:rsidP="00036ED5">
      <w:r>
        <w:t xml:space="preserve">A Bay-breasted Warbler, banded in the fall at Cabot Head as a hatch year bird, was recaptured in the summer two years later in Nova Scotia, 1456 km away, in an almost due easterly bearing from the Bruce Peninsula (85°). It is an intangible proof of linkage between the Great Lakes area and the Maritimes (see </w:t>
      </w:r>
      <w:r w:rsidR="004F7105">
        <w:t>Section</w:t>
      </w:r>
      <w:r>
        <w:t>s</w:t>
      </w:r>
      <w:r w:rsidR="007A65CC">
        <w:t xml:space="preserve"> 4.0 and 10.0</w:t>
      </w:r>
      <w:r>
        <w:t xml:space="preserve"> for more</w:t>
      </w:r>
      <w:r w:rsidR="007A65CC">
        <w:t xml:space="preserve"> information</w:t>
      </w:r>
      <w:r w:rsidR="00560217">
        <w:t>)</w:t>
      </w:r>
      <w:r>
        <w:t>.</w:t>
      </w:r>
    </w:p>
    <w:p w:rsidR="00036ED5" w:rsidRDefault="00036ED5" w:rsidP="0065725E">
      <w:r>
        <w:t>Pine Siskins are a well-known irruptive species roaming over large areas in search of abundant cone crops. In October 3, 2011, huge flocks of Pine Siskins were whirling around at Cabot Head, the largest seen in ten years of monitoring. One siskin captured along about 80 others was already banded. The band was put in place only two months earlier at the Mackenzie Nature Observatory, in north-central British Columbia, a continent away (1,700 km). An Ovenbird was banded on its winter grounds, in Belize, in December 2001. Almost three years later, it was recaptured at Cabot Head, a 3,161 km distance</w:t>
      </w:r>
      <w:r w:rsidR="00560217">
        <w:t>,</w:t>
      </w:r>
      <w:r>
        <w:t xml:space="preserve"> </w:t>
      </w:r>
      <w:r w:rsidR="00560217">
        <w:t>if it chose the shortest way</w:t>
      </w:r>
      <w:r>
        <w:t xml:space="preserve"> </w:t>
      </w:r>
      <w:r w:rsidR="00560217">
        <w:t>(</w:t>
      </w:r>
      <w:r>
        <w:t xml:space="preserve">i.e. a </w:t>
      </w:r>
      <w:r w:rsidR="0054513D">
        <w:t>‘</w:t>
      </w:r>
      <w:r>
        <w:t>great circle</w:t>
      </w:r>
      <w:r w:rsidR="0054513D">
        <w:t>’</w:t>
      </w:r>
      <w:r>
        <w:t xml:space="preserve"> or </w:t>
      </w:r>
      <w:r w:rsidR="0054513D">
        <w:t>‘</w:t>
      </w:r>
      <w:r>
        <w:t>orthodrome route</w:t>
      </w:r>
      <w:r w:rsidR="0054513D">
        <w:t>’</w:t>
      </w:r>
      <w:r>
        <w:t xml:space="preserve">, which is </w:t>
      </w:r>
      <w:r w:rsidRPr="00DC4978">
        <w:t>the shortest path connecting two points on the surface of a sphere</w:t>
      </w:r>
      <w:r w:rsidRPr="00F65D4D">
        <w:rPr>
          <w:color w:val="141413"/>
        </w:rPr>
        <w:t>; Gudmundsson and Alerstam</w:t>
      </w:r>
      <w:r>
        <w:rPr>
          <w:color w:val="141413"/>
        </w:rPr>
        <w:t xml:space="preserve"> 1998</w:t>
      </w:r>
      <w:r>
        <w:t>).</w:t>
      </w:r>
    </w:p>
    <w:p w:rsidR="00036ED5" w:rsidRDefault="00036ED5" w:rsidP="00036ED5">
      <w:pPr>
        <w:sectPr w:rsidR="00036ED5">
          <w:pgSz w:w="12240" w:h="15840"/>
          <w:pgMar w:top="1417" w:right="1417" w:bottom="1417" w:left="1417" w:header="708" w:footer="708" w:gutter="0"/>
          <w:cols w:space="708"/>
          <w:docGrid w:linePitch="360"/>
        </w:sectPr>
      </w:pPr>
    </w:p>
    <w:p w:rsidR="004C0F84" w:rsidRDefault="00257BC9" w:rsidP="00A16F9A">
      <w:pPr>
        <w:pStyle w:val="Caption"/>
      </w:pPr>
      <w:bookmarkStart w:id="30" w:name="_Toc193386662"/>
      <w:bookmarkStart w:id="31" w:name="_Toc193387795"/>
      <w:r>
        <w:t xml:space="preserve">Table </w:t>
      </w:r>
      <w:r w:rsidR="001563E0">
        <w:fldChar w:fldCharType="begin"/>
      </w:r>
      <w:r w:rsidR="00077076">
        <w:instrText xml:space="preserve"> STYLEREF 1 \s </w:instrText>
      </w:r>
      <w:r w:rsidR="001563E0">
        <w:fldChar w:fldCharType="separate"/>
      </w:r>
      <w:r w:rsidR="00137C8F">
        <w:t>4</w:t>
      </w:r>
      <w:r w:rsidR="001563E0">
        <w:fldChar w:fldCharType="end"/>
      </w:r>
      <w:r w:rsidR="00077076">
        <w:t>.</w:t>
      </w:r>
      <w:r w:rsidR="001563E0">
        <w:fldChar w:fldCharType="begin"/>
      </w:r>
      <w:r w:rsidR="00077076">
        <w:instrText xml:space="preserve"> SEQ Table \* ARABIC \s 1 </w:instrText>
      </w:r>
      <w:r w:rsidR="001563E0">
        <w:fldChar w:fldCharType="separate"/>
      </w:r>
      <w:r w:rsidR="00137C8F">
        <w:t>1</w:t>
      </w:r>
      <w:r w:rsidR="001563E0">
        <w:fldChar w:fldCharType="end"/>
      </w:r>
      <w:r w:rsidR="004C0F84">
        <w:t>. Birds banded elsewhere and recaptured at Cabot Head</w:t>
      </w:r>
      <w:bookmarkEnd w:id="30"/>
      <w:bookmarkEnd w:id="31"/>
    </w:p>
    <w:tbl>
      <w:tblPr>
        <w:tblW w:w="12066" w:type="dxa"/>
        <w:jc w:val="center"/>
        <w:tblInd w:w="-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0"/>
        <w:gridCol w:w="992"/>
        <w:gridCol w:w="1276"/>
        <w:gridCol w:w="2652"/>
        <w:gridCol w:w="992"/>
        <w:gridCol w:w="1196"/>
        <w:gridCol w:w="931"/>
        <w:gridCol w:w="141"/>
        <w:gridCol w:w="1196"/>
      </w:tblGrid>
      <w:tr w:rsidR="00CE2D60" w:rsidRPr="00A365A7">
        <w:trPr>
          <w:cantSplit/>
          <w:trHeight w:val="431"/>
          <w:jc w:val="center"/>
        </w:trPr>
        <w:tc>
          <w:tcPr>
            <w:tcW w:w="2690" w:type="dxa"/>
            <w:vMerge w:val="restart"/>
            <w:vAlign w:val="center"/>
          </w:tcPr>
          <w:p w:rsidR="00CE2D60" w:rsidRPr="00A365A7" w:rsidRDefault="00CE2D60" w:rsidP="002E4B9D">
            <w:pPr>
              <w:spacing w:before="100" w:beforeAutospacing="1" w:after="100" w:afterAutospacing="1" w:line="240" w:lineRule="auto"/>
              <w:contextualSpacing/>
              <w:jc w:val="center"/>
              <w:rPr>
                <w:b/>
                <w:szCs w:val="22"/>
              </w:rPr>
            </w:pPr>
            <w:r w:rsidRPr="00A365A7">
              <w:rPr>
                <w:b/>
                <w:szCs w:val="22"/>
              </w:rPr>
              <w:t>Species</w:t>
            </w:r>
          </w:p>
        </w:tc>
        <w:tc>
          <w:tcPr>
            <w:tcW w:w="2268" w:type="dxa"/>
            <w:gridSpan w:val="2"/>
            <w:vAlign w:val="center"/>
          </w:tcPr>
          <w:p w:rsidR="00CE2D60" w:rsidRPr="00A365A7" w:rsidRDefault="00CE2D60" w:rsidP="002E4B9D">
            <w:pPr>
              <w:spacing w:before="100" w:beforeAutospacing="1" w:after="100" w:afterAutospacing="1" w:line="240" w:lineRule="auto"/>
              <w:contextualSpacing/>
              <w:jc w:val="center"/>
              <w:rPr>
                <w:b/>
                <w:szCs w:val="22"/>
              </w:rPr>
            </w:pPr>
            <w:r w:rsidRPr="00A365A7">
              <w:rPr>
                <w:b/>
                <w:szCs w:val="22"/>
              </w:rPr>
              <w:t>Date banded</w:t>
            </w:r>
          </w:p>
        </w:tc>
        <w:tc>
          <w:tcPr>
            <w:tcW w:w="2652" w:type="dxa"/>
            <w:vMerge w:val="restart"/>
            <w:vAlign w:val="center"/>
          </w:tcPr>
          <w:p w:rsidR="00CE2D60" w:rsidRPr="00A365A7" w:rsidRDefault="00CE2D60" w:rsidP="002E4B9D">
            <w:pPr>
              <w:spacing w:before="100" w:beforeAutospacing="1" w:after="100" w:afterAutospacing="1" w:line="240" w:lineRule="auto"/>
              <w:contextualSpacing/>
              <w:jc w:val="center"/>
              <w:rPr>
                <w:b/>
                <w:szCs w:val="22"/>
              </w:rPr>
            </w:pPr>
            <w:r w:rsidRPr="00A365A7">
              <w:rPr>
                <w:b/>
                <w:szCs w:val="22"/>
              </w:rPr>
              <w:t>Location</w:t>
            </w:r>
          </w:p>
        </w:tc>
        <w:tc>
          <w:tcPr>
            <w:tcW w:w="2188" w:type="dxa"/>
            <w:gridSpan w:val="2"/>
            <w:vAlign w:val="center"/>
          </w:tcPr>
          <w:p w:rsidR="00CE2D60" w:rsidRPr="00A365A7" w:rsidRDefault="00CE2D60" w:rsidP="002E4B9D">
            <w:pPr>
              <w:spacing w:before="100" w:beforeAutospacing="1" w:after="100" w:afterAutospacing="1" w:line="240" w:lineRule="auto"/>
              <w:contextualSpacing/>
              <w:jc w:val="center"/>
              <w:rPr>
                <w:b/>
                <w:szCs w:val="22"/>
              </w:rPr>
            </w:pPr>
            <w:r w:rsidRPr="00A365A7">
              <w:rPr>
                <w:b/>
                <w:szCs w:val="22"/>
              </w:rPr>
              <w:t>Date recaptured at Cabot Head</w:t>
            </w:r>
          </w:p>
        </w:tc>
        <w:tc>
          <w:tcPr>
            <w:tcW w:w="1072" w:type="dxa"/>
            <w:gridSpan w:val="2"/>
            <w:vAlign w:val="center"/>
          </w:tcPr>
          <w:p w:rsidR="00CE2D60" w:rsidRPr="00A365A7" w:rsidRDefault="00CE2D60" w:rsidP="002E4B9D">
            <w:pPr>
              <w:spacing w:before="100" w:beforeAutospacing="1" w:after="100" w:afterAutospacing="1" w:line="240" w:lineRule="auto"/>
              <w:contextualSpacing/>
              <w:jc w:val="center"/>
              <w:rPr>
                <w:b/>
                <w:szCs w:val="22"/>
              </w:rPr>
            </w:pPr>
            <w:r w:rsidRPr="00A365A7">
              <w:rPr>
                <w:b/>
                <w:szCs w:val="22"/>
              </w:rPr>
              <w:t>Distance (km)</w:t>
            </w:r>
          </w:p>
        </w:tc>
        <w:tc>
          <w:tcPr>
            <w:tcW w:w="1196" w:type="dxa"/>
            <w:vAlign w:val="center"/>
          </w:tcPr>
          <w:p w:rsidR="00CE2D60" w:rsidRPr="00A365A7" w:rsidRDefault="00CE2D60" w:rsidP="002E4B9D">
            <w:pPr>
              <w:spacing w:before="100" w:beforeAutospacing="1" w:after="100" w:afterAutospacing="1" w:line="240" w:lineRule="auto"/>
              <w:contextualSpacing/>
              <w:jc w:val="center"/>
              <w:rPr>
                <w:b/>
                <w:szCs w:val="22"/>
              </w:rPr>
            </w:pPr>
            <w:r w:rsidRPr="00A365A7">
              <w:rPr>
                <w:b/>
                <w:szCs w:val="22"/>
              </w:rPr>
              <w:t>Time</w:t>
            </w:r>
          </w:p>
          <w:p w:rsidR="00CE2D60" w:rsidRPr="00A365A7" w:rsidRDefault="00CE2D60" w:rsidP="002E4B9D">
            <w:pPr>
              <w:spacing w:before="100" w:beforeAutospacing="1" w:after="100" w:afterAutospacing="1" w:line="240" w:lineRule="auto"/>
              <w:contextualSpacing/>
              <w:jc w:val="center"/>
              <w:rPr>
                <w:b/>
                <w:szCs w:val="22"/>
              </w:rPr>
            </w:pPr>
          </w:p>
        </w:tc>
      </w:tr>
      <w:tr w:rsidR="00CE2D60" w:rsidRPr="00A365A7">
        <w:trPr>
          <w:jc w:val="center"/>
        </w:trPr>
        <w:tc>
          <w:tcPr>
            <w:tcW w:w="2690" w:type="dxa"/>
            <w:vMerge/>
            <w:vAlign w:val="center"/>
          </w:tcPr>
          <w:p w:rsidR="00CE2D60" w:rsidRPr="00A365A7" w:rsidRDefault="00CE2D60" w:rsidP="002E4B9D">
            <w:pPr>
              <w:spacing w:before="100" w:beforeAutospacing="1" w:after="100" w:afterAutospacing="1" w:line="240" w:lineRule="auto"/>
              <w:contextualSpacing/>
              <w:jc w:val="center"/>
              <w:rPr>
                <w:b/>
                <w:szCs w:val="22"/>
              </w:rPr>
            </w:pPr>
          </w:p>
        </w:tc>
        <w:tc>
          <w:tcPr>
            <w:tcW w:w="992" w:type="dxa"/>
            <w:vAlign w:val="center"/>
          </w:tcPr>
          <w:p w:rsidR="00CE2D60" w:rsidRPr="00A365A7" w:rsidRDefault="00CE2D60" w:rsidP="002E4B9D">
            <w:pPr>
              <w:spacing w:before="100" w:beforeAutospacing="1" w:after="100" w:afterAutospacing="1" w:line="240" w:lineRule="auto"/>
              <w:contextualSpacing/>
              <w:jc w:val="center"/>
              <w:rPr>
                <w:b/>
                <w:szCs w:val="22"/>
              </w:rPr>
            </w:pPr>
            <w:r w:rsidRPr="00A365A7">
              <w:rPr>
                <w:b/>
                <w:szCs w:val="22"/>
              </w:rPr>
              <w:t>Season</w:t>
            </w:r>
          </w:p>
        </w:tc>
        <w:tc>
          <w:tcPr>
            <w:tcW w:w="1276" w:type="dxa"/>
            <w:vAlign w:val="center"/>
          </w:tcPr>
          <w:p w:rsidR="00CE2D60" w:rsidRPr="00A365A7" w:rsidRDefault="00CE2D60" w:rsidP="002E4B9D">
            <w:pPr>
              <w:spacing w:before="100" w:beforeAutospacing="1" w:after="100" w:afterAutospacing="1" w:line="240" w:lineRule="auto"/>
              <w:contextualSpacing/>
              <w:jc w:val="center"/>
              <w:rPr>
                <w:b/>
                <w:szCs w:val="22"/>
              </w:rPr>
            </w:pPr>
            <w:r w:rsidRPr="00A365A7">
              <w:rPr>
                <w:b/>
                <w:szCs w:val="22"/>
              </w:rPr>
              <w:t>Date</w:t>
            </w:r>
          </w:p>
        </w:tc>
        <w:tc>
          <w:tcPr>
            <w:tcW w:w="2652" w:type="dxa"/>
            <w:vMerge/>
            <w:vAlign w:val="center"/>
          </w:tcPr>
          <w:p w:rsidR="00CE2D60" w:rsidRPr="00A365A7" w:rsidRDefault="00CE2D60" w:rsidP="002E4B9D">
            <w:pPr>
              <w:spacing w:before="100" w:beforeAutospacing="1" w:after="100" w:afterAutospacing="1" w:line="240" w:lineRule="auto"/>
              <w:contextualSpacing/>
              <w:jc w:val="center"/>
              <w:rPr>
                <w:b/>
                <w:szCs w:val="22"/>
              </w:rPr>
            </w:pPr>
          </w:p>
        </w:tc>
        <w:tc>
          <w:tcPr>
            <w:tcW w:w="992" w:type="dxa"/>
            <w:vAlign w:val="center"/>
          </w:tcPr>
          <w:p w:rsidR="00CE2D60" w:rsidRPr="00A365A7" w:rsidRDefault="00CE2D60" w:rsidP="002E4B9D">
            <w:pPr>
              <w:spacing w:before="100" w:beforeAutospacing="1" w:after="100" w:afterAutospacing="1" w:line="240" w:lineRule="auto"/>
              <w:contextualSpacing/>
              <w:jc w:val="center"/>
              <w:rPr>
                <w:b/>
                <w:szCs w:val="22"/>
              </w:rPr>
            </w:pPr>
            <w:r w:rsidRPr="00A365A7">
              <w:rPr>
                <w:b/>
                <w:szCs w:val="22"/>
              </w:rPr>
              <w:t>Season</w:t>
            </w:r>
          </w:p>
        </w:tc>
        <w:tc>
          <w:tcPr>
            <w:tcW w:w="1196" w:type="dxa"/>
            <w:vAlign w:val="center"/>
          </w:tcPr>
          <w:p w:rsidR="00CE2D60" w:rsidRPr="00A365A7" w:rsidRDefault="00CE2D60" w:rsidP="002E4B9D">
            <w:pPr>
              <w:spacing w:before="100" w:beforeAutospacing="1" w:after="100" w:afterAutospacing="1" w:line="240" w:lineRule="auto"/>
              <w:contextualSpacing/>
              <w:jc w:val="center"/>
              <w:rPr>
                <w:b/>
                <w:szCs w:val="22"/>
              </w:rPr>
            </w:pPr>
            <w:r w:rsidRPr="00A365A7">
              <w:rPr>
                <w:b/>
                <w:szCs w:val="22"/>
              </w:rPr>
              <w:t>Date</w:t>
            </w:r>
          </w:p>
        </w:tc>
        <w:tc>
          <w:tcPr>
            <w:tcW w:w="2268" w:type="dxa"/>
            <w:gridSpan w:val="3"/>
            <w:vAlign w:val="center"/>
          </w:tcPr>
          <w:p w:rsidR="00CE2D60" w:rsidRPr="00A365A7" w:rsidRDefault="00CE2D60" w:rsidP="002E4B9D">
            <w:pPr>
              <w:spacing w:before="100" w:beforeAutospacing="1" w:after="100" w:afterAutospacing="1" w:line="240" w:lineRule="auto"/>
              <w:contextualSpacing/>
              <w:jc w:val="center"/>
              <w:rPr>
                <w:b/>
                <w:szCs w:val="22"/>
              </w:rPr>
            </w:pPr>
            <w:r w:rsidRPr="00A365A7">
              <w:rPr>
                <w:b/>
                <w:szCs w:val="22"/>
              </w:rPr>
              <w:t>between banding and recapture</w:t>
            </w:r>
          </w:p>
        </w:tc>
      </w:tr>
      <w:tr w:rsidR="00CE2D60" w:rsidRPr="002E4B9D">
        <w:trPr>
          <w:jc w:val="center"/>
        </w:trPr>
        <w:tc>
          <w:tcPr>
            <w:tcW w:w="2690"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American Redstart</w:t>
            </w:r>
          </w:p>
        </w:tc>
        <w:tc>
          <w:tcPr>
            <w:tcW w:w="99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Spring</w:t>
            </w:r>
          </w:p>
        </w:tc>
        <w:tc>
          <w:tcPr>
            <w:tcW w:w="1276"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18 May 03</w:t>
            </w:r>
          </w:p>
        </w:tc>
        <w:tc>
          <w:tcPr>
            <w:tcW w:w="2652" w:type="dxa"/>
            <w:vAlign w:val="center"/>
          </w:tcPr>
          <w:p w:rsidR="002E4B9D" w:rsidRPr="002E4B9D" w:rsidRDefault="002E4B9D" w:rsidP="002E4B9D">
            <w:pPr>
              <w:spacing w:before="100" w:beforeAutospacing="1" w:after="100" w:afterAutospacing="1" w:line="240" w:lineRule="auto"/>
              <w:contextualSpacing/>
              <w:jc w:val="center"/>
              <w:rPr>
                <w:szCs w:val="22"/>
              </w:rPr>
            </w:pPr>
            <w:r w:rsidRPr="002E4B9D">
              <w:rPr>
                <w:szCs w:val="22"/>
              </w:rPr>
              <w:t>Cape Hurd</w:t>
            </w:r>
            <w:r w:rsidR="00CE2D60" w:rsidRPr="002E4B9D">
              <w:rPr>
                <w:szCs w:val="22"/>
              </w:rPr>
              <w:t xml:space="preserve"> </w:t>
            </w:r>
          </w:p>
          <w:p w:rsidR="00CE2D60" w:rsidRPr="002E4B9D" w:rsidRDefault="00CE2D60" w:rsidP="002E4B9D">
            <w:pPr>
              <w:spacing w:before="100" w:beforeAutospacing="1" w:after="100" w:afterAutospacing="1" w:line="240" w:lineRule="auto"/>
              <w:contextualSpacing/>
              <w:jc w:val="center"/>
              <w:rPr>
                <w:szCs w:val="22"/>
              </w:rPr>
            </w:pPr>
            <w:r w:rsidRPr="002E4B9D">
              <w:rPr>
                <w:szCs w:val="22"/>
              </w:rPr>
              <w:t>Bruce Peninsula, ON</w:t>
            </w:r>
          </w:p>
        </w:tc>
        <w:tc>
          <w:tcPr>
            <w:tcW w:w="99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Spring</w:t>
            </w:r>
          </w:p>
        </w:tc>
        <w:tc>
          <w:tcPr>
            <w:tcW w:w="1196"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19 May 03</w:t>
            </w:r>
          </w:p>
        </w:tc>
        <w:tc>
          <w:tcPr>
            <w:tcW w:w="931"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39</w:t>
            </w:r>
          </w:p>
        </w:tc>
        <w:tc>
          <w:tcPr>
            <w:tcW w:w="1337" w:type="dxa"/>
            <w:gridSpan w:val="2"/>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1 d.</w:t>
            </w:r>
          </w:p>
        </w:tc>
      </w:tr>
      <w:tr w:rsidR="00CE2D60" w:rsidRPr="002E4B9D">
        <w:trPr>
          <w:jc w:val="center"/>
        </w:trPr>
        <w:tc>
          <w:tcPr>
            <w:tcW w:w="2690"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Sharp-shinned Hawk</w:t>
            </w:r>
          </w:p>
        </w:tc>
        <w:tc>
          <w:tcPr>
            <w:tcW w:w="99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Fall</w:t>
            </w:r>
          </w:p>
        </w:tc>
        <w:tc>
          <w:tcPr>
            <w:tcW w:w="1276"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15 Sep. 09</w:t>
            </w:r>
          </w:p>
        </w:tc>
        <w:tc>
          <w:tcPr>
            <w:tcW w:w="265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West of Long Point, ON</w:t>
            </w:r>
          </w:p>
        </w:tc>
        <w:tc>
          <w:tcPr>
            <w:tcW w:w="99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Spring</w:t>
            </w:r>
          </w:p>
        </w:tc>
        <w:tc>
          <w:tcPr>
            <w:tcW w:w="1196"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29 Apr. 10</w:t>
            </w:r>
          </w:p>
        </w:tc>
        <w:tc>
          <w:tcPr>
            <w:tcW w:w="931"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280</w:t>
            </w:r>
          </w:p>
        </w:tc>
        <w:tc>
          <w:tcPr>
            <w:tcW w:w="1337" w:type="dxa"/>
            <w:gridSpan w:val="2"/>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8 mo.</w:t>
            </w:r>
          </w:p>
        </w:tc>
      </w:tr>
      <w:tr w:rsidR="00CE2D60" w:rsidRPr="002E4B9D">
        <w:trPr>
          <w:jc w:val="center"/>
        </w:trPr>
        <w:tc>
          <w:tcPr>
            <w:tcW w:w="2690"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Brown Creeper</w:t>
            </w:r>
          </w:p>
        </w:tc>
        <w:tc>
          <w:tcPr>
            <w:tcW w:w="99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Spring</w:t>
            </w:r>
          </w:p>
        </w:tc>
        <w:tc>
          <w:tcPr>
            <w:tcW w:w="1276"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3 Apr. 06</w:t>
            </w:r>
          </w:p>
        </w:tc>
        <w:tc>
          <w:tcPr>
            <w:tcW w:w="265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East of Long Point, ON</w:t>
            </w:r>
          </w:p>
        </w:tc>
        <w:tc>
          <w:tcPr>
            <w:tcW w:w="99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Fall</w:t>
            </w:r>
          </w:p>
        </w:tc>
        <w:tc>
          <w:tcPr>
            <w:tcW w:w="1196"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6 Oct. 06</w:t>
            </w:r>
          </w:p>
        </w:tc>
        <w:tc>
          <w:tcPr>
            <w:tcW w:w="931"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298</w:t>
            </w:r>
          </w:p>
        </w:tc>
        <w:tc>
          <w:tcPr>
            <w:tcW w:w="1337" w:type="dxa"/>
            <w:gridSpan w:val="2"/>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8 mo.</w:t>
            </w:r>
          </w:p>
        </w:tc>
      </w:tr>
      <w:tr w:rsidR="00CE2D60" w:rsidRPr="002E4B9D">
        <w:trPr>
          <w:jc w:val="center"/>
        </w:trPr>
        <w:tc>
          <w:tcPr>
            <w:tcW w:w="2690"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Sharp-shinned Hawk</w:t>
            </w:r>
          </w:p>
        </w:tc>
        <w:tc>
          <w:tcPr>
            <w:tcW w:w="99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Fall</w:t>
            </w:r>
          </w:p>
        </w:tc>
        <w:tc>
          <w:tcPr>
            <w:tcW w:w="1276"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30 Sep. 09</w:t>
            </w:r>
          </w:p>
        </w:tc>
        <w:tc>
          <w:tcPr>
            <w:tcW w:w="265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Long Point, ON</w:t>
            </w:r>
          </w:p>
        </w:tc>
        <w:tc>
          <w:tcPr>
            <w:tcW w:w="99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Spring</w:t>
            </w:r>
          </w:p>
        </w:tc>
        <w:tc>
          <w:tcPr>
            <w:tcW w:w="1196"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15 May 10</w:t>
            </w:r>
          </w:p>
        </w:tc>
        <w:tc>
          <w:tcPr>
            <w:tcW w:w="931"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301</w:t>
            </w:r>
          </w:p>
        </w:tc>
        <w:tc>
          <w:tcPr>
            <w:tcW w:w="1337" w:type="dxa"/>
            <w:gridSpan w:val="2"/>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8 mo.</w:t>
            </w:r>
          </w:p>
        </w:tc>
      </w:tr>
      <w:tr w:rsidR="00CE2D60" w:rsidRPr="002E4B9D">
        <w:trPr>
          <w:jc w:val="center"/>
        </w:trPr>
        <w:tc>
          <w:tcPr>
            <w:tcW w:w="2690"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American Redstart</w:t>
            </w:r>
          </w:p>
        </w:tc>
        <w:tc>
          <w:tcPr>
            <w:tcW w:w="99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Fall</w:t>
            </w:r>
          </w:p>
        </w:tc>
        <w:tc>
          <w:tcPr>
            <w:tcW w:w="1276"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13 Sep. 03</w:t>
            </w:r>
          </w:p>
        </w:tc>
        <w:tc>
          <w:tcPr>
            <w:tcW w:w="265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Long Point, ON</w:t>
            </w:r>
          </w:p>
        </w:tc>
        <w:tc>
          <w:tcPr>
            <w:tcW w:w="99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Spring</w:t>
            </w:r>
          </w:p>
        </w:tc>
        <w:tc>
          <w:tcPr>
            <w:tcW w:w="1196"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2 Jun. 04</w:t>
            </w:r>
          </w:p>
        </w:tc>
        <w:tc>
          <w:tcPr>
            <w:tcW w:w="931"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303</w:t>
            </w:r>
          </w:p>
        </w:tc>
        <w:tc>
          <w:tcPr>
            <w:tcW w:w="1337" w:type="dxa"/>
            <w:gridSpan w:val="2"/>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8 mo. 19 d.</w:t>
            </w:r>
          </w:p>
        </w:tc>
      </w:tr>
      <w:tr w:rsidR="00CE2D60" w:rsidRPr="002E4B9D">
        <w:trPr>
          <w:jc w:val="center"/>
        </w:trPr>
        <w:tc>
          <w:tcPr>
            <w:tcW w:w="2690"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American Redstart</w:t>
            </w:r>
          </w:p>
        </w:tc>
        <w:tc>
          <w:tcPr>
            <w:tcW w:w="99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Fall</w:t>
            </w:r>
          </w:p>
        </w:tc>
        <w:tc>
          <w:tcPr>
            <w:tcW w:w="1276"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5 Sep. 10</w:t>
            </w:r>
          </w:p>
        </w:tc>
        <w:tc>
          <w:tcPr>
            <w:tcW w:w="265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Near Windsor, ON</w:t>
            </w:r>
          </w:p>
        </w:tc>
        <w:tc>
          <w:tcPr>
            <w:tcW w:w="99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Spring</w:t>
            </w:r>
          </w:p>
        </w:tc>
        <w:tc>
          <w:tcPr>
            <w:tcW w:w="1196"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10 Jun. 11</w:t>
            </w:r>
          </w:p>
        </w:tc>
        <w:tc>
          <w:tcPr>
            <w:tcW w:w="931"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320</w:t>
            </w:r>
          </w:p>
        </w:tc>
        <w:tc>
          <w:tcPr>
            <w:tcW w:w="1337" w:type="dxa"/>
            <w:gridSpan w:val="2"/>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9 mo.</w:t>
            </w:r>
          </w:p>
        </w:tc>
      </w:tr>
      <w:tr w:rsidR="00CE2D60" w:rsidRPr="002E4B9D">
        <w:trPr>
          <w:jc w:val="center"/>
        </w:trPr>
        <w:tc>
          <w:tcPr>
            <w:tcW w:w="2690"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Sharp-shinned Hawk</w:t>
            </w:r>
          </w:p>
        </w:tc>
        <w:tc>
          <w:tcPr>
            <w:tcW w:w="99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Fall</w:t>
            </w:r>
          </w:p>
        </w:tc>
        <w:tc>
          <w:tcPr>
            <w:tcW w:w="1276"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4 Oct. 03</w:t>
            </w:r>
          </w:p>
        </w:tc>
        <w:tc>
          <w:tcPr>
            <w:tcW w:w="265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Near Point Pelee, ON</w:t>
            </w:r>
          </w:p>
        </w:tc>
        <w:tc>
          <w:tcPr>
            <w:tcW w:w="99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Spring</w:t>
            </w:r>
          </w:p>
        </w:tc>
        <w:tc>
          <w:tcPr>
            <w:tcW w:w="1196"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24 Apr. 04</w:t>
            </w:r>
          </w:p>
        </w:tc>
        <w:tc>
          <w:tcPr>
            <w:tcW w:w="931"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364</w:t>
            </w:r>
          </w:p>
        </w:tc>
        <w:tc>
          <w:tcPr>
            <w:tcW w:w="1337" w:type="dxa"/>
            <w:gridSpan w:val="2"/>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6 mo. 24 d.</w:t>
            </w:r>
          </w:p>
        </w:tc>
      </w:tr>
      <w:tr w:rsidR="00CE2D60" w:rsidRPr="002E4B9D">
        <w:trPr>
          <w:jc w:val="center"/>
        </w:trPr>
        <w:tc>
          <w:tcPr>
            <w:tcW w:w="2690"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Golden-crowned Kinglet</w:t>
            </w:r>
          </w:p>
        </w:tc>
        <w:tc>
          <w:tcPr>
            <w:tcW w:w="99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Fall</w:t>
            </w:r>
          </w:p>
        </w:tc>
        <w:tc>
          <w:tcPr>
            <w:tcW w:w="1276"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30 Sep. 09</w:t>
            </w:r>
          </w:p>
        </w:tc>
        <w:tc>
          <w:tcPr>
            <w:tcW w:w="265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Prince Edward Point, ON</w:t>
            </w:r>
          </w:p>
        </w:tc>
        <w:tc>
          <w:tcPr>
            <w:tcW w:w="99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Fall</w:t>
            </w:r>
          </w:p>
        </w:tc>
        <w:tc>
          <w:tcPr>
            <w:tcW w:w="1196"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10 Oct. 10</w:t>
            </w:r>
          </w:p>
        </w:tc>
        <w:tc>
          <w:tcPr>
            <w:tcW w:w="931"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375</w:t>
            </w:r>
          </w:p>
        </w:tc>
        <w:tc>
          <w:tcPr>
            <w:tcW w:w="1337" w:type="dxa"/>
            <w:gridSpan w:val="2"/>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1 yr.</w:t>
            </w:r>
          </w:p>
        </w:tc>
      </w:tr>
      <w:tr w:rsidR="00CE2D60" w:rsidRPr="002E4B9D">
        <w:trPr>
          <w:jc w:val="center"/>
        </w:trPr>
        <w:tc>
          <w:tcPr>
            <w:tcW w:w="2690"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Hermit Thrush</w:t>
            </w:r>
          </w:p>
        </w:tc>
        <w:tc>
          <w:tcPr>
            <w:tcW w:w="99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Spring</w:t>
            </w:r>
          </w:p>
        </w:tc>
        <w:tc>
          <w:tcPr>
            <w:tcW w:w="1276"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23 Apr. 02</w:t>
            </w:r>
          </w:p>
        </w:tc>
        <w:tc>
          <w:tcPr>
            <w:tcW w:w="265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SE of Cleveland, OH</w:t>
            </w:r>
          </w:p>
        </w:tc>
        <w:tc>
          <w:tcPr>
            <w:tcW w:w="99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Spring</w:t>
            </w:r>
          </w:p>
        </w:tc>
        <w:tc>
          <w:tcPr>
            <w:tcW w:w="1196"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2 May 05</w:t>
            </w:r>
          </w:p>
        </w:tc>
        <w:tc>
          <w:tcPr>
            <w:tcW w:w="931"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429</w:t>
            </w:r>
          </w:p>
        </w:tc>
        <w:tc>
          <w:tcPr>
            <w:tcW w:w="1337" w:type="dxa"/>
            <w:gridSpan w:val="2"/>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3 yr. 9 d.</w:t>
            </w:r>
          </w:p>
        </w:tc>
      </w:tr>
      <w:tr w:rsidR="00CE2D60" w:rsidRPr="002E4B9D">
        <w:trPr>
          <w:jc w:val="center"/>
        </w:trPr>
        <w:tc>
          <w:tcPr>
            <w:tcW w:w="2690"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White-throated Sparrow</w:t>
            </w:r>
          </w:p>
        </w:tc>
        <w:tc>
          <w:tcPr>
            <w:tcW w:w="99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Spring</w:t>
            </w:r>
          </w:p>
        </w:tc>
        <w:tc>
          <w:tcPr>
            <w:tcW w:w="1276"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8 May 06</w:t>
            </w:r>
          </w:p>
        </w:tc>
        <w:tc>
          <w:tcPr>
            <w:tcW w:w="265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Near Toledo, OH</w:t>
            </w:r>
          </w:p>
        </w:tc>
        <w:tc>
          <w:tcPr>
            <w:tcW w:w="99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Spring</w:t>
            </w:r>
          </w:p>
        </w:tc>
        <w:tc>
          <w:tcPr>
            <w:tcW w:w="1196"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22 May 06</w:t>
            </w:r>
          </w:p>
        </w:tc>
        <w:tc>
          <w:tcPr>
            <w:tcW w:w="931"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434</w:t>
            </w:r>
          </w:p>
        </w:tc>
        <w:tc>
          <w:tcPr>
            <w:tcW w:w="1337" w:type="dxa"/>
            <w:gridSpan w:val="2"/>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14 d.</w:t>
            </w:r>
          </w:p>
        </w:tc>
      </w:tr>
      <w:tr w:rsidR="00CE2D60" w:rsidRPr="002E4B9D">
        <w:trPr>
          <w:jc w:val="center"/>
        </w:trPr>
        <w:tc>
          <w:tcPr>
            <w:tcW w:w="2690"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Northern Saw-whet Owl</w:t>
            </w:r>
          </w:p>
        </w:tc>
        <w:tc>
          <w:tcPr>
            <w:tcW w:w="99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Fall</w:t>
            </w:r>
          </w:p>
        </w:tc>
        <w:tc>
          <w:tcPr>
            <w:tcW w:w="1276"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10 Oct. 00</w:t>
            </w:r>
          </w:p>
        </w:tc>
        <w:tc>
          <w:tcPr>
            <w:tcW w:w="265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 xml:space="preserve">Near Stevens Point, </w:t>
            </w:r>
          </w:p>
          <w:p w:rsidR="00CE2D60" w:rsidRPr="002E4B9D" w:rsidRDefault="00CE2D60" w:rsidP="002E4B9D">
            <w:pPr>
              <w:spacing w:before="100" w:beforeAutospacing="1" w:after="100" w:afterAutospacing="1" w:line="240" w:lineRule="auto"/>
              <w:contextualSpacing/>
              <w:jc w:val="center"/>
              <w:rPr>
                <w:szCs w:val="22"/>
              </w:rPr>
            </w:pPr>
            <w:r w:rsidRPr="002E4B9D">
              <w:rPr>
                <w:szCs w:val="22"/>
              </w:rPr>
              <w:t>at Linwood Springs Research Station, WI</w:t>
            </w:r>
          </w:p>
        </w:tc>
        <w:tc>
          <w:tcPr>
            <w:tcW w:w="99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Fall</w:t>
            </w:r>
          </w:p>
        </w:tc>
        <w:tc>
          <w:tcPr>
            <w:tcW w:w="1196"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12 Oct. 04</w:t>
            </w:r>
          </w:p>
        </w:tc>
        <w:tc>
          <w:tcPr>
            <w:tcW w:w="931"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658</w:t>
            </w:r>
          </w:p>
        </w:tc>
        <w:tc>
          <w:tcPr>
            <w:tcW w:w="1337" w:type="dxa"/>
            <w:gridSpan w:val="2"/>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4 yr.</w:t>
            </w:r>
          </w:p>
        </w:tc>
      </w:tr>
      <w:tr w:rsidR="00CE2D60" w:rsidRPr="002E4B9D">
        <w:trPr>
          <w:jc w:val="center"/>
        </w:trPr>
        <w:tc>
          <w:tcPr>
            <w:tcW w:w="2690"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Black-and-white Warbler</w:t>
            </w:r>
          </w:p>
        </w:tc>
        <w:tc>
          <w:tcPr>
            <w:tcW w:w="99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Fall</w:t>
            </w:r>
          </w:p>
        </w:tc>
        <w:tc>
          <w:tcPr>
            <w:tcW w:w="1276"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20 Sep. 07</w:t>
            </w:r>
          </w:p>
        </w:tc>
        <w:tc>
          <w:tcPr>
            <w:tcW w:w="265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South of Great Smokies Mountains NP, NC</w:t>
            </w:r>
          </w:p>
        </w:tc>
        <w:tc>
          <w:tcPr>
            <w:tcW w:w="99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Fall</w:t>
            </w:r>
          </w:p>
        </w:tc>
        <w:tc>
          <w:tcPr>
            <w:tcW w:w="1196"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2 Sep. 08</w:t>
            </w:r>
          </w:p>
        </w:tc>
        <w:tc>
          <w:tcPr>
            <w:tcW w:w="931"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1136</w:t>
            </w:r>
          </w:p>
        </w:tc>
        <w:tc>
          <w:tcPr>
            <w:tcW w:w="1337" w:type="dxa"/>
            <w:gridSpan w:val="2"/>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1 yr. 18 d.</w:t>
            </w:r>
          </w:p>
        </w:tc>
      </w:tr>
      <w:tr w:rsidR="00CE2D60" w:rsidRPr="002E4B9D">
        <w:trPr>
          <w:jc w:val="center"/>
        </w:trPr>
        <w:tc>
          <w:tcPr>
            <w:tcW w:w="2690"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Pine Siskin</w:t>
            </w:r>
          </w:p>
        </w:tc>
        <w:tc>
          <w:tcPr>
            <w:tcW w:w="99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Fall</w:t>
            </w:r>
          </w:p>
        </w:tc>
        <w:tc>
          <w:tcPr>
            <w:tcW w:w="1276"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9 Aug. 11</w:t>
            </w:r>
          </w:p>
        </w:tc>
        <w:tc>
          <w:tcPr>
            <w:tcW w:w="265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Mugaha Marsh, Mackenzie, BC</w:t>
            </w:r>
          </w:p>
        </w:tc>
        <w:tc>
          <w:tcPr>
            <w:tcW w:w="99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Fall</w:t>
            </w:r>
          </w:p>
        </w:tc>
        <w:tc>
          <w:tcPr>
            <w:tcW w:w="1196"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3 Oct. 11</w:t>
            </w:r>
          </w:p>
        </w:tc>
        <w:tc>
          <w:tcPr>
            <w:tcW w:w="931"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1700</w:t>
            </w:r>
          </w:p>
        </w:tc>
        <w:tc>
          <w:tcPr>
            <w:tcW w:w="1337" w:type="dxa"/>
            <w:gridSpan w:val="2"/>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1 mo. 25 d.</w:t>
            </w:r>
          </w:p>
        </w:tc>
      </w:tr>
      <w:tr w:rsidR="00CE2D60" w:rsidRPr="002E4B9D">
        <w:trPr>
          <w:jc w:val="center"/>
        </w:trPr>
        <w:tc>
          <w:tcPr>
            <w:tcW w:w="2690"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Ovenbird</w:t>
            </w:r>
          </w:p>
        </w:tc>
        <w:tc>
          <w:tcPr>
            <w:tcW w:w="99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Winter</w:t>
            </w:r>
          </w:p>
        </w:tc>
        <w:tc>
          <w:tcPr>
            <w:tcW w:w="1276"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6 Dec. 01</w:t>
            </w:r>
          </w:p>
        </w:tc>
        <w:tc>
          <w:tcPr>
            <w:tcW w:w="265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Belize</w:t>
            </w:r>
          </w:p>
        </w:tc>
        <w:tc>
          <w:tcPr>
            <w:tcW w:w="992"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Summer</w:t>
            </w:r>
          </w:p>
        </w:tc>
        <w:tc>
          <w:tcPr>
            <w:tcW w:w="1196" w:type="dxa"/>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17 Aug. 03</w:t>
            </w:r>
          </w:p>
        </w:tc>
        <w:tc>
          <w:tcPr>
            <w:tcW w:w="931" w:type="dxa"/>
            <w:vAlign w:val="center"/>
          </w:tcPr>
          <w:p w:rsidR="00CE2D60" w:rsidRPr="002E4B9D" w:rsidRDefault="00CE2D60" w:rsidP="002E4B9D">
            <w:pPr>
              <w:spacing w:before="100" w:beforeAutospacing="1" w:after="100" w:afterAutospacing="1" w:line="240" w:lineRule="auto"/>
              <w:contextualSpacing/>
              <w:rPr>
                <w:szCs w:val="22"/>
              </w:rPr>
            </w:pPr>
            <w:r w:rsidRPr="002E4B9D">
              <w:rPr>
                <w:szCs w:val="22"/>
              </w:rPr>
              <w:t>3161</w:t>
            </w:r>
          </w:p>
        </w:tc>
        <w:tc>
          <w:tcPr>
            <w:tcW w:w="1337" w:type="dxa"/>
            <w:gridSpan w:val="2"/>
            <w:vAlign w:val="center"/>
          </w:tcPr>
          <w:p w:rsidR="00CE2D60" w:rsidRPr="002E4B9D" w:rsidRDefault="00CE2D60" w:rsidP="002E4B9D">
            <w:pPr>
              <w:spacing w:before="100" w:beforeAutospacing="1" w:after="100" w:afterAutospacing="1" w:line="240" w:lineRule="auto"/>
              <w:contextualSpacing/>
              <w:jc w:val="center"/>
              <w:rPr>
                <w:szCs w:val="22"/>
              </w:rPr>
            </w:pPr>
            <w:r w:rsidRPr="002E4B9D">
              <w:rPr>
                <w:szCs w:val="22"/>
              </w:rPr>
              <w:t>1 yr. 8 mo.</w:t>
            </w:r>
          </w:p>
        </w:tc>
      </w:tr>
    </w:tbl>
    <w:p w:rsidR="004C0F84" w:rsidRDefault="004C0F84">
      <w:pPr>
        <w:spacing w:line="240" w:lineRule="auto"/>
        <w:jc w:val="left"/>
      </w:pPr>
      <w:r>
        <w:br w:type="page"/>
      </w:r>
    </w:p>
    <w:p w:rsidR="004C0F84" w:rsidRDefault="00257BC9" w:rsidP="00A16F9A">
      <w:pPr>
        <w:pStyle w:val="Caption"/>
      </w:pPr>
      <w:bookmarkStart w:id="32" w:name="_Toc193386663"/>
      <w:bookmarkStart w:id="33" w:name="_Toc193387796"/>
      <w:r>
        <w:t xml:space="preserve">Table </w:t>
      </w:r>
      <w:r w:rsidR="001563E0">
        <w:fldChar w:fldCharType="begin"/>
      </w:r>
      <w:r w:rsidR="00077076">
        <w:instrText xml:space="preserve"> STYLEREF 1 \s </w:instrText>
      </w:r>
      <w:r w:rsidR="001563E0">
        <w:fldChar w:fldCharType="separate"/>
      </w:r>
      <w:r w:rsidR="00137C8F">
        <w:t>4</w:t>
      </w:r>
      <w:r w:rsidR="001563E0">
        <w:fldChar w:fldCharType="end"/>
      </w:r>
      <w:r w:rsidR="00077076">
        <w:t>.</w:t>
      </w:r>
      <w:r w:rsidR="001563E0">
        <w:fldChar w:fldCharType="begin"/>
      </w:r>
      <w:r w:rsidR="00077076">
        <w:instrText xml:space="preserve"> SEQ Table \* ARABIC \s 1 </w:instrText>
      </w:r>
      <w:r w:rsidR="001563E0">
        <w:fldChar w:fldCharType="separate"/>
      </w:r>
      <w:r w:rsidR="00137C8F">
        <w:t>2</w:t>
      </w:r>
      <w:r w:rsidR="001563E0">
        <w:fldChar w:fldCharType="end"/>
      </w:r>
      <w:r w:rsidR="004C0F84">
        <w:t>. Birds banded at Cabot Head and recovered elsewhere.</w:t>
      </w:r>
      <w:bookmarkEnd w:id="32"/>
      <w:bookmarkEnd w:id="33"/>
    </w:p>
    <w:tbl>
      <w:tblPr>
        <w:tblW w:w="12046" w:type="dxa"/>
        <w:jc w:val="center"/>
        <w:tblInd w:w="-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0"/>
        <w:gridCol w:w="992"/>
        <w:gridCol w:w="1276"/>
        <w:gridCol w:w="1134"/>
        <w:gridCol w:w="1418"/>
        <w:gridCol w:w="708"/>
        <w:gridCol w:w="374"/>
        <w:gridCol w:w="1186"/>
        <w:gridCol w:w="2268"/>
      </w:tblGrid>
      <w:tr w:rsidR="0038380C" w:rsidRPr="00A365A7">
        <w:trPr>
          <w:cantSplit/>
          <w:trHeight w:val="414"/>
          <w:jc w:val="center"/>
        </w:trPr>
        <w:tc>
          <w:tcPr>
            <w:tcW w:w="2690" w:type="dxa"/>
            <w:vMerge w:val="restart"/>
            <w:vAlign w:val="center"/>
          </w:tcPr>
          <w:p w:rsidR="0038380C" w:rsidRPr="00A365A7" w:rsidRDefault="0038380C" w:rsidP="002E4B9D">
            <w:pPr>
              <w:spacing w:before="100" w:beforeAutospacing="1" w:after="100" w:afterAutospacing="1" w:line="240" w:lineRule="auto"/>
              <w:contextualSpacing/>
              <w:jc w:val="center"/>
              <w:rPr>
                <w:b/>
                <w:szCs w:val="22"/>
              </w:rPr>
            </w:pPr>
            <w:r w:rsidRPr="00A365A7">
              <w:rPr>
                <w:b/>
                <w:szCs w:val="22"/>
              </w:rPr>
              <w:t>Species</w:t>
            </w:r>
          </w:p>
        </w:tc>
        <w:tc>
          <w:tcPr>
            <w:tcW w:w="2268" w:type="dxa"/>
            <w:gridSpan w:val="2"/>
            <w:vAlign w:val="center"/>
          </w:tcPr>
          <w:p w:rsidR="0038380C" w:rsidRPr="00A365A7" w:rsidRDefault="0038380C" w:rsidP="002E4B9D">
            <w:pPr>
              <w:spacing w:before="100" w:beforeAutospacing="1" w:after="100" w:afterAutospacing="1" w:line="240" w:lineRule="auto"/>
              <w:contextualSpacing/>
              <w:jc w:val="center"/>
              <w:rPr>
                <w:b/>
                <w:szCs w:val="22"/>
              </w:rPr>
            </w:pPr>
            <w:r w:rsidRPr="00A365A7">
              <w:rPr>
                <w:b/>
                <w:szCs w:val="22"/>
              </w:rPr>
              <w:t>Date banded at Cabot Head</w:t>
            </w:r>
          </w:p>
        </w:tc>
        <w:tc>
          <w:tcPr>
            <w:tcW w:w="2552" w:type="dxa"/>
            <w:gridSpan w:val="2"/>
            <w:vAlign w:val="center"/>
          </w:tcPr>
          <w:p w:rsidR="0038380C" w:rsidRPr="00A365A7" w:rsidRDefault="0038380C" w:rsidP="002E4B9D">
            <w:pPr>
              <w:spacing w:before="100" w:beforeAutospacing="1" w:after="100" w:afterAutospacing="1" w:line="240" w:lineRule="auto"/>
              <w:contextualSpacing/>
              <w:jc w:val="center"/>
              <w:rPr>
                <w:b/>
                <w:szCs w:val="22"/>
              </w:rPr>
            </w:pPr>
            <w:r w:rsidRPr="00A365A7">
              <w:rPr>
                <w:b/>
                <w:szCs w:val="22"/>
              </w:rPr>
              <w:t>Date recaptured</w:t>
            </w:r>
          </w:p>
        </w:tc>
        <w:tc>
          <w:tcPr>
            <w:tcW w:w="1082" w:type="dxa"/>
            <w:gridSpan w:val="2"/>
            <w:vAlign w:val="center"/>
          </w:tcPr>
          <w:p w:rsidR="0038380C" w:rsidRPr="00A365A7" w:rsidRDefault="0038380C" w:rsidP="002E4B9D">
            <w:pPr>
              <w:spacing w:before="100" w:beforeAutospacing="1" w:after="100" w:afterAutospacing="1" w:line="240" w:lineRule="auto"/>
              <w:contextualSpacing/>
              <w:jc w:val="center"/>
              <w:rPr>
                <w:b/>
                <w:szCs w:val="22"/>
              </w:rPr>
            </w:pPr>
            <w:r w:rsidRPr="00A365A7">
              <w:rPr>
                <w:b/>
                <w:szCs w:val="22"/>
              </w:rPr>
              <w:t>Distance (km)</w:t>
            </w:r>
          </w:p>
        </w:tc>
        <w:tc>
          <w:tcPr>
            <w:tcW w:w="1186" w:type="dxa"/>
            <w:vAlign w:val="center"/>
          </w:tcPr>
          <w:p w:rsidR="0038380C" w:rsidRPr="00A365A7" w:rsidRDefault="0038380C" w:rsidP="002E4B9D">
            <w:pPr>
              <w:spacing w:before="100" w:beforeAutospacing="1" w:after="100" w:afterAutospacing="1" w:line="240" w:lineRule="auto"/>
              <w:contextualSpacing/>
              <w:jc w:val="center"/>
              <w:rPr>
                <w:b/>
                <w:szCs w:val="22"/>
              </w:rPr>
            </w:pPr>
            <w:r w:rsidRPr="00A365A7">
              <w:rPr>
                <w:b/>
                <w:szCs w:val="22"/>
              </w:rPr>
              <w:t>Time</w:t>
            </w:r>
          </w:p>
          <w:p w:rsidR="0038380C" w:rsidRPr="00A365A7" w:rsidRDefault="0038380C" w:rsidP="002E4B9D">
            <w:pPr>
              <w:spacing w:before="100" w:beforeAutospacing="1" w:after="100" w:afterAutospacing="1" w:line="240" w:lineRule="auto"/>
              <w:contextualSpacing/>
              <w:jc w:val="center"/>
              <w:rPr>
                <w:b/>
                <w:szCs w:val="22"/>
              </w:rPr>
            </w:pPr>
          </w:p>
        </w:tc>
        <w:tc>
          <w:tcPr>
            <w:tcW w:w="2268" w:type="dxa"/>
            <w:vMerge w:val="restart"/>
            <w:vAlign w:val="center"/>
          </w:tcPr>
          <w:p w:rsidR="0038380C" w:rsidRPr="00A365A7" w:rsidRDefault="0038380C" w:rsidP="002E4B9D">
            <w:pPr>
              <w:spacing w:before="100" w:beforeAutospacing="1" w:after="100" w:afterAutospacing="1" w:line="240" w:lineRule="auto"/>
              <w:contextualSpacing/>
              <w:jc w:val="center"/>
              <w:rPr>
                <w:b/>
                <w:szCs w:val="22"/>
              </w:rPr>
            </w:pPr>
            <w:r w:rsidRPr="00A365A7">
              <w:rPr>
                <w:b/>
                <w:szCs w:val="22"/>
              </w:rPr>
              <w:t>Location</w:t>
            </w:r>
          </w:p>
        </w:tc>
      </w:tr>
      <w:tr w:rsidR="0038380C" w:rsidRPr="00A365A7">
        <w:trPr>
          <w:jc w:val="center"/>
        </w:trPr>
        <w:tc>
          <w:tcPr>
            <w:tcW w:w="2690" w:type="dxa"/>
            <w:vMerge/>
            <w:vAlign w:val="center"/>
          </w:tcPr>
          <w:p w:rsidR="0038380C" w:rsidRPr="00A365A7" w:rsidRDefault="0038380C" w:rsidP="002E4B9D">
            <w:pPr>
              <w:spacing w:before="100" w:beforeAutospacing="1" w:after="100" w:afterAutospacing="1" w:line="240" w:lineRule="auto"/>
              <w:contextualSpacing/>
              <w:jc w:val="center"/>
              <w:rPr>
                <w:b/>
                <w:szCs w:val="22"/>
              </w:rPr>
            </w:pPr>
          </w:p>
        </w:tc>
        <w:tc>
          <w:tcPr>
            <w:tcW w:w="992" w:type="dxa"/>
            <w:vAlign w:val="center"/>
          </w:tcPr>
          <w:p w:rsidR="0038380C" w:rsidRPr="00A365A7" w:rsidRDefault="0038380C" w:rsidP="002E4B9D">
            <w:pPr>
              <w:spacing w:before="100" w:beforeAutospacing="1" w:after="100" w:afterAutospacing="1" w:line="240" w:lineRule="auto"/>
              <w:contextualSpacing/>
              <w:jc w:val="center"/>
              <w:rPr>
                <w:b/>
                <w:szCs w:val="22"/>
              </w:rPr>
            </w:pPr>
            <w:r w:rsidRPr="00A365A7">
              <w:rPr>
                <w:b/>
                <w:szCs w:val="22"/>
              </w:rPr>
              <w:t>Season</w:t>
            </w:r>
          </w:p>
        </w:tc>
        <w:tc>
          <w:tcPr>
            <w:tcW w:w="1276" w:type="dxa"/>
            <w:vAlign w:val="center"/>
          </w:tcPr>
          <w:p w:rsidR="0038380C" w:rsidRPr="00A365A7" w:rsidRDefault="0038380C" w:rsidP="002E4B9D">
            <w:pPr>
              <w:spacing w:before="100" w:beforeAutospacing="1" w:after="100" w:afterAutospacing="1" w:line="240" w:lineRule="auto"/>
              <w:contextualSpacing/>
              <w:jc w:val="center"/>
              <w:rPr>
                <w:b/>
                <w:szCs w:val="22"/>
              </w:rPr>
            </w:pPr>
            <w:r w:rsidRPr="00A365A7">
              <w:rPr>
                <w:b/>
                <w:szCs w:val="22"/>
              </w:rPr>
              <w:t>Date</w:t>
            </w:r>
          </w:p>
        </w:tc>
        <w:tc>
          <w:tcPr>
            <w:tcW w:w="1134" w:type="dxa"/>
            <w:vAlign w:val="center"/>
          </w:tcPr>
          <w:p w:rsidR="0038380C" w:rsidRPr="00A365A7" w:rsidRDefault="0038380C" w:rsidP="002E4B9D">
            <w:pPr>
              <w:spacing w:before="100" w:beforeAutospacing="1" w:after="100" w:afterAutospacing="1" w:line="240" w:lineRule="auto"/>
              <w:contextualSpacing/>
              <w:jc w:val="center"/>
              <w:rPr>
                <w:b/>
                <w:szCs w:val="22"/>
              </w:rPr>
            </w:pPr>
            <w:r w:rsidRPr="00A365A7">
              <w:rPr>
                <w:b/>
                <w:szCs w:val="22"/>
              </w:rPr>
              <w:t>Season</w:t>
            </w:r>
          </w:p>
        </w:tc>
        <w:tc>
          <w:tcPr>
            <w:tcW w:w="1418" w:type="dxa"/>
            <w:vAlign w:val="center"/>
          </w:tcPr>
          <w:p w:rsidR="0038380C" w:rsidRPr="00A365A7" w:rsidRDefault="0038380C" w:rsidP="002E4B9D">
            <w:pPr>
              <w:spacing w:before="100" w:beforeAutospacing="1" w:after="100" w:afterAutospacing="1" w:line="240" w:lineRule="auto"/>
              <w:contextualSpacing/>
              <w:jc w:val="center"/>
              <w:rPr>
                <w:b/>
                <w:szCs w:val="22"/>
              </w:rPr>
            </w:pPr>
            <w:r w:rsidRPr="00A365A7">
              <w:rPr>
                <w:b/>
                <w:szCs w:val="22"/>
              </w:rPr>
              <w:t>Date</w:t>
            </w:r>
          </w:p>
        </w:tc>
        <w:tc>
          <w:tcPr>
            <w:tcW w:w="2268" w:type="dxa"/>
            <w:gridSpan w:val="3"/>
            <w:vAlign w:val="center"/>
          </w:tcPr>
          <w:p w:rsidR="0038380C" w:rsidRPr="00A365A7" w:rsidRDefault="0038380C" w:rsidP="002E4B9D">
            <w:pPr>
              <w:spacing w:before="100" w:beforeAutospacing="1" w:after="100" w:afterAutospacing="1" w:line="240" w:lineRule="auto"/>
              <w:contextualSpacing/>
              <w:jc w:val="center"/>
              <w:rPr>
                <w:b/>
                <w:szCs w:val="22"/>
              </w:rPr>
            </w:pPr>
            <w:r w:rsidRPr="00A365A7">
              <w:rPr>
                <w:b/>
                <w:szCs w:val="22"/>
              </w:rPr>
              <w:t>between banding and recapture</w:t>
            </w:r>
          </w:p>
        </w:tc>
        <w:tc>
          <w:tcPr>
            <w:tcW w:w="2268" w:type="dxa"/>
            <w:vMerge/>
            <w:vAlign w:val="center"/>
          </w:tcPr>
          <w:p w:rsidR="0038380C" w:rsidRPr="00A365A7" w:rsidRDefault="0038380C" w:rsidP="002E4B9D">
            <w:pPr>
              <w:spacing w:before="100" w:beforeAutospacing="1" w:after="100" w:afterAutospacing="1" w:line="240" w:lineRule="auto"/>
              <w:contextualSpacing/>
              <w:rPr>
                <w:b/>
                <w:szCs w:val="22"/>
              </w:rPr>
            </w:pPr>
          </w:p>
        </w:tc>
      </w:tr>
      <w:tr w:rsidR="00C62AB9" w:rsidRPr="002E4B9D">
        <w:trPr>
          <w:jc w:val="center"/>
        </w:trPr>
        <w:tc>
          <w:tcPr>
            <w:tcW w:w="2690"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American Robin</w:t>
            </w:r>
          </w:p>
        </w:tc>
        <w:tc>
          <w:tcPr>
            <w:tcW w:w="992"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Fall</w:t>
            </w:r>
          </w:p>
        </w:tc>
        <w:tc>
          <w:tcPr>
            <w:tcW w:w="1276"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1 Oct. 06</w:t>
            </w:r>
          </w:p>
        </w:tc>
        <w:tc>
          <w:tcPr>
            <w:tcW w:w="1134"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Summer</w:t>
            </w:r>
          </w:p>
        </w:tc>
        <w:tc>
          <w:tcPr>
            <w:tcW w:w="141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3 July 11</w:t>
            </w:r>
          </w:p>
        </w:tc>
        <w:tc>
          <w:tcPr>
            <w:tcW w:w="70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30</w:t>
            </w:r>
          </w:p>
        </w:tc>
        <w:tc>
          <w:tcPr>
            <w:tcW w:w="1560" w:type="dxa"/>
            <w:gridSpan w:val="2"/>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4 yr. 9 mo.</w:t>
            </w:r>
          </w:p>
        </w:tc>
        <w:tc>
          <w:tcPr>
            <w:tcW w:w="226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Bruce Peninsula, ON</w:t>
            </w:r>
          </w:p>
        </w:tc>
      </w:tr>
      <w:tr w:rsidR="00C62AB9" w:rsidRPr="002E4B9D">
        <w:trPr>
          <w:jc w:val="center"/>
        </w:trPr>
        <w:tc>
          <w:tcPr>
            <w:tcW w:w="2690"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Black-capped Chickadee</w:t>
            </w:r>
          </w:p>
        </w:tc>
        <w:tc>
          <w:tcPr>
            <w:tcW w:w="992"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Fall</w:t>
            </w:r>
          </w:p>
        </w:tc>
        <w:tc>
          <w:tcPr>
            <w:tcW w:w="1276"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19 Sep. 09</w:t>
            </w:r>
          </w:p>
        </w:tc>
        <w:tc>
          <w:tcPr>
            <w:tcW w:w="1134"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Fall</w:t>
            </w:r>
          </w:p>
        </w:tc>
        <w:tc>
          <w:tcPr>
            <w:tcW w:w="141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27 Sep. 09</w:t>
            </w:r>
          </w:p>
        </w:tc>
        <w:tc>
          <w:tcPr>
            <w:tcW w:w="70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74</w:t>
            </w:r>
          </w:p>
        </w:tc>
        <w:tc>
          <w:tcPr>
            <w:tcW w:w="1560" w:type="dxa"/>
            <w:gridSpan w:val="2"/>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8 d.</w:t>
            </w:r>
          </w:p>
        </w:tc>
        <w:tc>
          <w:tcPr>
            <w:tcW w:w="226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Sauble Beach, ON</w:t>
            </w:r>
          </w:p>
        </w:tc>
      </w:tr>
      <w:tr w:rsidR="00C62AB9" w:rsidRPr="002E4B9D">
        <w:trPr>
          <w:jc w:val="center"/>
        </w:trPr>
        <w:tc>
          <w:tcPr>
            <w:tcW w:w="2690"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Blue Jay</w:t>
            </w:r>
          </w:p>
        </w:tc>
        <w:tc>
          <w:tcPr>
            <w:tcW w:w="992"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Spring</w:t>
            </w:r>
          </w:p>
        </w:tc>
        <w:tc>
          <w:tcPr>
            <w:tcW w:w="1276"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14 Jun. 03</w:t>
            </w:r>
          </w:p>
        </w:tc>
        <w:tc>
          <w:tcPr>
            <w:tcW w:w="1134"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Fall</w:t>
            </w:r>
          </w:p>
        </w:tc>
        <w:tc>
          <w:tcPr>
            <w:tcW w:w="141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1 Sep. 03 17 Sep. 07 30 Sep. 08</w:t>
            </w:r>
          </w:p>
        </w:tc>
        <w:tc>
          <w:tcPr>
            <w:tcW w:w="70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118</w:t>
            </w:r>
          </w:p>
        </w:tc>
        <w:tc>
          <w:tcPr>
            <w:tcW w:w="1560" w:type="dxa"/>
            <w:gridSpan w:val="2"/>
            <w:vAlign w:val="center"/>
          </w:tcPr>
          <w:p w:rsidR="00C62AB9" w:rsidRPr="002E4B9D" w:rsidRDefault="00C62AB9" w:rsidP="002E4B9D">
            <w:pPr>
              <w:spacing w:before="100" w:beforeAutospacing="1" w:after="100" w:afterAutospacing="1" w:line="240" w:lineRule="auto"/>
              <w:contextualSpacing/>
              <w:jc w:val="center"/>
              <w:rPr>
                <w:szCs w:val="22"/>
                <w:lang w:val="es-NI"/>
              </w:rPr>
            </w:pPr>
            <w:r w:rsidRPr="002E4B9D">
              <w:rPr>
                <w:szCs w:val="22"/>
                <w:lang w:val="es-NI"/>
              </w:rPr>
              <w:t>1 yr. 3 mo.</w:t>
            </w:r>
          </w:p>
          <w:p w:rsidR="00C62AB9" w:rsidRPr="002E4B9D" w:rsidRDefault="00C62AB9" w:rsidP="002E4B9D">
            <w:pPr>
              <w:spacing w:before="100" w:beforeAutospacing="1" w:after="100" w:afterAutospacing="1" w:line="240" w:lineRule="auto"/>
              <w:contextualSpacing/>
              <w:jc w:val="center"/>
              <w:rPr>
                <w:szCs w:val="22"/>
                <w:lang w:val="es-NI"/>
              </w:rPr>
            </w:pPr>
            <w:r w:rsidRPr="002E4B9D">
              <w:rPr>
                <w:szCs w:val="22"/>
                <w:lang w:val="es-NI"/>
              </w:rPr>
              <w:t>4 yr. 3 mo.</w:t>
            </w:r>
          </w:p>
          <w:p w:rsidR="00C62AB9" w:rsidRPr="002E4B9D" w:rsidRDefault="00C62AB9" w:rsidP="002E4B9D">
            <w:pPr>
              <w:spacing w:before="100" w:beforeAutospacing="1" w:after="100" w:afterAutospacing="1" w:line="240" w:lineRule="auto"/>
              <w:contextualSpacing/>
              <w:jc w:val="center"/>
              <w:rPr>
                <w:szCs w:val="22"/>
                <w:lang w:val="es-NI"/>
              </w:rPr>
            </w:pPr>
            <w:r w:rsidRPr="002E4B9D">
              <w:rPr>
                <w:szCs w:val="22"/>
                <w:lang w:val="es-NI"/>
              </w:rPr>
              <w:t>5 yr. 3 mo.</w:t>
            </w:r>
          </w:p>
        </w:tc>
        <w:tc>
          <w:tcPr>
            <w:tcW w:w="226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Near Sudbury, ON</w:t>
            </w:r>
          </w:p>
        </w:tc>
      </w:tr>
      <w:tr w:rsidR="00C62AB9" w:rsidRPr="002E4B9D">
        <w:trPr>
          <w:jc w:val="center"/>
        </w:trPr>
        <w:tc>
          <w:tcPr>
            <w:tcW w:w="2690"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Slate-colored Junco</w:t>
            </w:r>
          </w:p>
        </w:tc>
        <w:tc>
          <w:tcPr>
            <w:tcW w:w="992"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Fall</w:t>
            </w:r>
          </w:p>
        </w:tc>
        <w:tc>
          <w:tcPr>
            <w:tcW w:w="1276"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10 Oct. 03</w:t>
            </w:r>
          </w:p>
        </w:tc>
        <w:tc>
          <w:tcPr>
            <w:tcW w:w="1134"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Spring</w:t>
            </w:r>
          </w:p>
        </w:tc>
        <w:tc>
          <w:tcPr>
            <w:tcW w:w="141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4 May 04</w:t>
            </w:r>
          </w:p>
        </w:tc>
        <w:tc>
          <w:tcPr>
            <w:tcW w:w="70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158</w:t>
            </w:r>
          </w:p>
        </w:tc>
        <w:tc>
          <w:tcPr>
            <w:tcW w:w="1560" w:type="dxa"/>
            <w:gridSpan w:val="2"/>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11 mo.</w:t>
            </w:r>
          </w:p>
        </w:tc>
        <w:tc>
          <w:tcPr>
            <w:tcW w:w="226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North of Sudbury, ON</w:t>
            </w:r>
          </w:p>
        </w:tc>
      </w:tr>
      <w:tr w:rsidR="00C62AB9" w:rsidRPr="002E4B9D">
        <w:trPr>
          <w:jc w:val="center"/>
        </w:trPr>
        <w:tc>
          <w:tcPr>
            <w:tcW w:w="2690"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Hermit Thrush</w:t>
            </w:r>
          </w:p>
        </w:tc>
        <w:tc>
          <w:tcPr>
            <w:tcW w:w="992"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Fall</w:t>
            </w:r>
          </w:p>
        </w:tc>
        <w:tc>
          <w:tcPr>
            <w:tcW w:w="1276"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5 Oct. 05</w:t>
            </w:r>
          </w:p>
        </w:tc>
        <w:tc>
          <w:tcPr>
            <w:tcW w:w="1134"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Fall</w:t>
            </w:r>
          </w:p>
        </w:tc>
        <w:tc>
          <w:tcPr>
            <w:tcW w:w="141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11 Oct. 05</w:t>
            </w:r>
          </w:p>
        </w:tc>
        <w:tc>
          <w:tcPr>
            <w:tcW w:w="70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236</w:t>
            </w:r>
          </w:p>
        </w:tc>
        <w:tc>
          <w:tcPr>
            <w:tcW w:w="1560" w:type="dxa"/>
            <w:gridSpan w:val="2"/>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6 d.</w:t>
            </w:r>
          </w:p>
        </w:tc>
        <w:tc>
          <w:tcPr>
            <w:tcW w:w="226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Near Toronto, ON</w:t>
            </w:r>
          </w:p>
        </w:tc>
      </w:tr>
      <w:tr w:rsidR="00C62AB9" w:rsidRPr="002E4B9D">
        <w:trPr>
          <w:jc w:val="center"/>
        </w:trPr>
        <w:tc>
          <w:tcPr>
            <w:tcW w:w="2690"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Sharp-shinned Hawk</w:t>
            </w:r>
          </w:p>
        </w:tc>
        <w:tc>
          <w:tcPr>
            <w:tcW w:w="992"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Fall</w:t>
            </w:r>
          </w:p>
        </w:tc>
        <w:tc>
          <w:tcPr>
            <w:tcW w:w="1276"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18 Sep. 07</w:t>
            </w:r>
          </w:p>
        </w:tc>
        <w:tc>
          <w:tcPr>
            <w:tcW w:w="1134"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Fall</w:t>
            </w:r>
          </w:p>
        </w:tc>
        <w:tc>
          <w:tcPr>
            <w:tcW w:w="141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28 Oct. 07</w:t>
            </w:r>
          </w:p>
        </w:tc>
        <w:tc>
          <w:tcPr>
            <w:tcW w:w="70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292</w:t>
            </w:r>
          </w:p>
        </w:tc>
        <w:tc>
          <w:tcPr>
            <w:tcW w:w="1560" w:type="dxa"/>
            <w:gridSpan w:val="2"/>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1 mo. 10 d.</w:t>
            </w:r>
          </w:p>
        </w:tc>
        <w:tc>
          <w:tcPr>
            <w:tcW w:w="226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45km west of Long Point, near Lake Erie, ON</w:t>
            </w:r>
          </w:p>
        </w:tc>
      </w:tr>
      <w:tr w:rsidR="00C62AB9" w:rsidRPr="002E4B9D">
        <w:trPr>
          <w:jc w:val="center"/>
        </w:trPr>
        <w:tc>
          <w:tcPr>
            <w:tcW w:w="2690"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Red-breasted Nuthatch</w:t>
            </w:r>
          </w:p>
        </w:tc>
        <w:tc>
          <w:tcPr>
            <w:tcW w:w="992"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Fall</w:t>
            </w:r>
          </w:p>
        </w:tc>
        <w:tc>
          <w:tcPr>
            <w:tcW w:w="1276"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9 Oct. 03</w:t>
            </w:r>
          </w:p>
        </w:tc>
        <w:tc>
          <w:tcPr>
            <w:tcW w:w="1134"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Winter</w:t>
            </w:r>
          </w:p>
        </w:tc>
        <w:tc>
          <w:tcPr>
            <w:tcW w:w="141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15 Dec. 03</w:t>
            </w:r>
          </w:p>
        </w:tc>
        <w:tc>
          <w:tcPr>
            <w:tcW w:w="70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303</w:t>
            </w:r>
          </w:p>
        </w:tc>
        <w:tc>
          <w:tcPr>
            <w:tcW w:w="1560" w:type="dxa"/>
            <w:gridSpan w:val="2"/>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2 mo. 6 d.</w:t>
            </w:r>
          </w:p>
        </w:tc>
        <w:tc>
          <w:tcPr>
            <w:tcW w:w="226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Near Sarnia, ON</w:t>
            </w:r>
          </w:p>
        </w:tc>
      </w:tr>
      <w:tr w:rsidR="00C62AB9" w:rsidRPr="002E4B9D">
        <w:trPr>
          <w:jc w:val="center"/>
        </w:trPr>
        <w:tc>
          <w:tcPr>
            <w:tcW w:w="2690"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Brown Creeper</w:t>
            </w:r>
          </w:p>
        </w:tc>
        <w:tc>
          <w:tcPr>
            <w:tcW w:w="992"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Spring</w:t>
            </w:r>
          </w:p>
        </w:tc>
        <w:tc>
          <w:tcPr>
            <w:tcW w:w="1276"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17 Apr. 06</w:t>
            </w:r>
          </w:p>
        </w:tc>
        <w:tc>
          <w:tcPr>
            <w:tcW w:w="1134"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Fall</w:t>
            </w:r>
          </w:p>
        </w:tc>
        <w:tc>
          <w:tcPr>
            <w:tcW w:w="141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29 Sep. 06</w:t>
            </w:r>
          </w:p>
        </w:tc>
        <w:tc>
          <w:tcPr>
            <w:tcW w:w="70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311</w:t>
            </w:r>
          </w:p>
        </w:tc>
        <w:tc>
          <w:tcPr>
            <w:tcW w:w="1560" w:type="dxa"/>
            <w:gridSpan w:val="2"/>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5 mo. 12 d.</w:t>
            </w:r>
          </w:p>
        </w:tc>
        <w:tc>
          <w:tcPr>
            <w:tcW w:w="2268" w:type="dxa"/>
            <w:vMerge w:val="restart"/>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Long Point, ON</w:t>
            </w:r>
          </w:p>
        </w:tc>
      </w:tr>
      <w:tr w:rsidR="00C62AB9" w:rsidRPr="002E4B9D">
        <w:trPr>
          <w:jc w:val="center"/>
        </w:trPr>
        <w:tc>
          <w:tcPr>
            <w:tcW w:w="2690"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Northern Saw-whet Owl</w:t>
            </w:r>
          </w:p>
        </w:tc>
        <w:tc>
          <w:tcPr>
            <w:tcW w:w="992"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Fall</w:t>
            </w:r>
          </w:p>
        </w:tc>
        <w:tc>
          <w:tcPr>
            <w:tcW w:w="1276"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15 Oct. 02</w:t>
            </w:r>
          </w:p>
        </w:tc>
        <w:tc>
          <w:tcPr>
            <w:tcW w:w="1134"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Fall</w:t>
            </w:r>
          </w:p>
        </w:tc>
        <w:tc>
          <w:tcPr>
            <w:tcW w:w="141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18 Oct. 03</w:t>
            </w:r>
          </w:p>
        </w:tc>
        <w:tc>
          <w:tcPr>
            <w:tcW w:w="70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326</w:t>
            </w:r>
          </w:p>
        </w:tc>
        <w:tc>
          <w:tcPr>
            <w:tcW w:w="1560" w:type="dxa"/>
            <w:gridSpan w:val="2"/>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1 yr..</w:t>
            </w:r>
          </w:p>
        </w:tc>
        <w:tc>
          <w:tcPr>
            <w:tcW w:w="2268" w:type="dxa"/>
            <w:vMerge/>
            <w:vAlign w:val="bottom"/>
          </w:tcPr>
          <w:p w:rsidR="00C62AB9" w:rsidRPr="002E4B9D" w:rsidRDefault="00C62AB9" w:rsidP="002E4B9D">
            <w:pPr>
              <w:spacing w:before="100" w:beforeAutospacing="1" w:after="100" w:afterAutospacing="1" w:line="240" w:lineRule="auto"/>
              <w:contextualSpacing/>
              <w:jc w:val="center"/>
              <w:rPr>
                <w:szCs w:val="22"/>
              </w:rPr>
            </w:pPr>
          </w:p>
        </w:tc>
      </w:tr>
      <w:tr w:rsidR="00C62AB9" w:rsidRPr="002E4B9D">
        <w:trPr>
          <w:jc w:val="center"/>
        </w:trPr>
        <w:tc>
          <w:tcPr>
            <w:tcW w:w="2690"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Northern Saw-whet Owl</w:t>
            </w:r>
          </w:p>
        </w:tc>
        <w:tc>
          <w:tcPr>
            <w:tcW w:w="992"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Fall</w:t>
            </w:r>
          </w:p>
        </w:tc>
        <w:tc>
          <w:tcPr>
            <w:tcW w:w="1276"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19 Oct. 03</w:t>
            </w:r>
          </w:p>
        </w:tc>
        <w:tc>
          <w:tcPr>
            <w:tcW w:w="1134"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Fall</w:t>
            </w:r>
          </w:p>
        </w:tc>
        <w:tc>
          <w:tcPr>
            <w:tcW w:w="141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4 Nov. 11</w:t>
            </w:r>
          </w:p>
        </w:tc>
        <w:tc>
          <w:tcPr>
            <w:tcW w:w="70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326</w:t>
            </w:r>
          </w:p>
        </w:tc>
        <w:tc>
          <w:tcPr>
            <w:tcW w:w="1560" w:type="dxa"/>
            <w:gridSpan w:val="2"/>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4 yr. 1 mo.</w:t>
            </w:r>
          </w:p>
        </w:tc>
        <w:tc>
          <w:tcPr>
            <w:tcW w:w="2268" w:type="dxa"/>
            <w:vMerge/>
            <w:vAlign w:val="center"/>
          </w:tcPr>
          <w:p w:rsidR="00C62AB9" w:rsidRPr="002E4B9D" w:rsidRDefault="00C62AB9" w:rsidP="002E4B9D">
            <w:pPr>
              <w:spacing w:before="100" w:beforeAutospacing="1" w:after="100" w:afterAutospacing="1" w:line="240" w:lineRule="auto"/>
              <w:contextualSpacing/>
              <w:jc w:val="center"/>
              <w:rPr>
                <w:szCs w:val="22"/>
              </w:rPr>
            </w:pPr>
          </w:p>
        </w:tc>
      </w:tr>
      <w:tr w:rsidR="00C62AB9" w:rsidRPr="002E4B9D">
        <w:trPr>
          <w:jc w:val="center"/>
        </w:trPr>
        <w:tc>
          <w:tcPr>
            <w:tcW w:w="2690"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Northern Saw-whet Owl</w:t>
            </w:r>
          </w:p>
        </w:tc>
        <w:tc>
          <w:tcPr>
            <w:tcW w:w="992"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Fall</w:t>
            </w:r>
          </w:p>
        </w:tc>
        <w:tc>
          <w:tcPr>
            <w:tcW w:w="1276"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19 Oct. 03</w:t>
            </w:r>
          </w:p>
        </w:tc>
        <w:tc>
          <w:tcPr>
            <w:tcW w:w="1134"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Fall</w:t>
            </w:r>
          </w:p>
        </w:tc>
        <w:tc>
          <w:tcPr>
            <w:tcW w:w="141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6 Nov. 03</w:t>
            </w:r>
          </w:p>
        </w:tc>
        <w:tc>
          <w:tcPr>
            <w:tcW w:w="70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326</w:t>
            </w:r>
          </w:p>
        </w:tc>
        <w:tc>
          <w:tcPr>
            <w:tcW w:w="1560" w:type="dxa"/>
            <w:gridSpan w:val="2"/>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15 d.</w:t>
            </w:r>
          </w:p>
        </w:tc>
        <w:tc>
          <w:tcPr>
            <w:tcW w:w="2268" w:type="dxa"/>
            <w:vMerge/>
            <w:vAlign w:val="center"/>
          </w:tcPr>
          <w:p w:rsidR="00C62AB9" w:rsidRPr="002E4B9D" w:rsidRDefault="00C62AB9" w:rsidP="002E4B9D">
            <w:pPr>
              <w:spacing w:before="100" w:beforeAutospacing="1" w:after="100" w:afterAutospacing="1" w:line="240" w:lineRule="auto"/>
              <w:contextualSpacing/>
              <w:jc w:val="center"/>
              <w:rPr>
                <w:szCs w:val="22"/>
              </w:rPr>
            </w:pPr>
          </w:p>
        </w:tc>
      </w:tr>
      <w:tr w:rsidR="00C62AB9" w:rsidRPr="002E4B9D">
        <w:trPr>
          <w:jc w:val="center"/>
        </w:trPr>
        <w:tc>
          <w:tcPr>
            <w:tcW w:w="2690"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Cape May Warbler</w:t>
            </w:r>
          </w:p>
        </w:tc>
        <w:tc>
          <w:tcPr>
            <w:tcW w:w="992"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Fall</w:t>
            </w:r>
          </w:p>
        </w:tc>
        <w:tc>
          <w:tcPr>
            <w:tcW w:w="1276"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8 Sep. 04</w:t>
            </w:r>
          </w:p>
        </w:tc>
        <w:tc>
          <w:tcPr>
            <w:tcW w:w="1134"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Spring</w:t>
            </w:r>
          </w:p>
        </w:tc>
        <w:tc>
          <w:tcPr>
            <w:tcW w:w="141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11 May 05</w:t>
            </w:r>
          </w:p>
        </w:tc>
        <w:tc>
          <w:tcPr>
            <w:tcW w:w="70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397</w:t>
            </w:r>
          </w:p>
        </w:tc>
        <w:tc>
          <w:tcPr>
            <w:tcW w:w="1560" w:type="dxa"/>
            <w:gridSpan w:val="2"/>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8 mo.</w:t>
            </w:r>
          </w:p>
        </w:tc>
        <w:tc>
          <w:tcPr>
            <w:tcW w:w="226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Prince Edward Co., ON</w:t>
            </w:r>
          </w:p>
        </w:tc>
      </w:tr>
      <w:tr w:rsidR="00C62AB9" w:rsidRPr="002E4B9D">
        <w:trPr>
          <w:jc w:val="center"/>
        </w:trPr>
        <w:tc>
          <w:tcPr>
            <w:tcW w:w="2690"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Northern Saw-whet Owl</w:t>
            </w:r>
          </w:p>
        </w:tc>
        <w:tc>
          <w:tcPr>
            <w:tcW w:w="992"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Fall</w:t>
            </w:r>
          </w:p>
        </w:tc>
        <w:tc>
          <w:tcPr>
            <w:tcW w:w="1276"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6 Oct. 06</w:t>
            </w:r>
          </w:p>
        </w:tc>
        <w:tc>
          <w:tcPr>
            <w:tcW w:w="1134"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Fall</w:t>
            </w:r>
          </w:p>
        </w:tc>
        <w:tc>
          <w:tcPr>
            <w:tcW w:w="141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4 Oct. 08</w:t>
            </w:r>
          </w:p>
        </w:tc>
        <w:tc>
          <w:tcPr>
            <w:tcW w:w="70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658</w:t>
            </w:r>
          </w:p>
        </w:tc>
        <w:tc>
          <w:tcPr>
            <w:tcW w:w="1560" w:type="dxa"/>
            <w:gridSpan w:val="2"/>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2 yr.</w:t>
            </w:r>
          </w:p>
        </w:tc>
        <w:tc>
          <w:tcPr>
            <w:tcW w:w="226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Near Stevens Point, at Linwood Springs Research Station, WI</w:t>
            </w:r>
          </w:p>
        </w:tc>
      </w:tr>
      <w:tr w:rsidR="00C62AB9" w:rsidRPr="002E4B9D">
        <w:trPr>
          <w:jc w:val="center"/>
        </w:trPr>
        <w:tc>
          <w:tcPr>
            <w:tcW w:w="2690"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Blue Jay</w:t>
            </w:r>
          </w:p>
        </w:tc>
        <w:tc>
          <w:tcPr>
            <w:tcW w:w="992"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Spring</w:t>
            </w:r>
          </w:p>
        </w:tc>
        <w:tc>
          <w:tcPr>
            <w:tcW w:w="1276"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8 Jun. 05</w:t>
            </w:r>
          </w:p>
        </w:tc>
        <w:tc>
          <w:tcPr>
            <w:tcW w:w="1134"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Fall</w:t>
            </w:r>
          </w:p>
        </w:tc>
        <w:tc>
          <w:tcPr>
            <w:tcW w:w="141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5 Dec. 08</w:t>
            </w:r>
          </w:p>
        </w:tc>
        <w:tc>
          <w:tcPr>
            <w:tcW w:w="70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972</w:t>
            </w:r>
          </w:p>
        </w:tc>
        <w:tc>
          <w:tcPr>
            <w:tcW w:w="1560" w:type="dxa"/>
            <w:gridSpan w:val="2"/>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3 yr. 6 mo.</w:t>
            </w:r>
          </w:p>
        </w:tc>
        <w:tc>
          <w:tcPr>
            <w:tcW w:w="226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Near Mammoth Cave NP, KY</w:t>
            </w:r>
          </w:p>
        </w:tc>
      </w:tr>
      <w:tr w:rsidR="00C62AB9" w:rsidRPr="002E4B9D">
        <w:trPr>
          <w:jc w:val="center"/>
        </w:trPr>
        <w:tc>
          <w:tcPr>
            <w:tcW w:w="2690"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Golden-crowned Kinglet</w:t>
            </w:r>
          </w:p>
        </w:tc>
        <w:tc>
          <w:tcPr>
            <w:tcW w:w="992"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Fall</w:t>
            </w:r>
          </w:p>
        </w:tc>
        <w:tc>
          <w:tcPr>
            <w:tcW w:w="1276"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30 Sep. 08</w:t>
            </w:r>
          </w:p>
        </w:tc>
        <w:tc>
          <w:tcPr>
            <w:tcW w:w="1134"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Winter</w:t>
            </w:r>
          </w:p>
        </w:tc>
        <w:tc>
          <w:tcPr>
            <w:tcW w:w="141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16 Jan. 09</w:t>
            </w:r>
          </w:p>
        </w:tc>
        <w:tc>
          <w:tcPr>
            <w:tcW w:w="70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1083</w:t>
            </w:r>
          </w:p>
        </w:tc>
        <w:tc>
          <w:tcPr>
            <w:tcW w:w="1560" w:type="dxa"/>
            <w:gridSpan w:val="2"/>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4 mo.</w:t>
            </w:r>
          </w:p>
        </w:tc>
        <w:tc>
          <w:tcPr>
            <w:tcW w:w="226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Near Great Smokies Mountains NP, NC</w:t>
            </w:r>
          </w:p>
        </w:tc>
      </w:tr>
      <w:tr w:rsidR="00C62AB9" w:rsidRPr="002E4B9D">
        <w:trPr>
          <w:jc w:val="center"/>
        </w:trPr>
        <w:tc>
          <w:tcPr>
            <w:tcW w:w="2690"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Myrtle Warbler</w:t>
            </w:r>
          </w:p>
        </w:tc>
        <w:tc>
          <w:tcPr>
            <w:tcW w:w="992"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Fall</w:t>
            </w:r>
          </w:p>
        </w:tc>
        <w:tc>
          <w:tcPr>
            <w:tcW w:w="1276"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10 Sep. 04</w:t>
            </w:r>
          </w:p>
        </w:tc>
        <w:tc>
          <w:tcPr>
            <w:tcW w:w="1134"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Fall</w:t>
            </w:r>
          </w:p>
        </w:tc>
        <w:tc>
          <w:tcPr>
            <w:tcW w:w="141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23 Oct. 04</w:t>
            </w:r>
          </w:p>
        </w:tc>
        <w:tc>
          <w:tcPr>
            <w:tcW w:w="70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1121</w:t>
            </w:r>
          </w:p>
        </w:tc>
        <w:tc>
          <w:tcPr>
            <w:tcW w:w="1560" w:type="dxa"/>
            <w:gridSpan w:val="2"/>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1 mo. 12 d.</w:t>
            </w:r>
          </w:p>
        </w:tc>
        <w:tc>
          <w:tcPr>
            <w:tcW w:w="226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Central North Carolina</w:t>
            </w:r>
          </w:p>
        </w:tc>
      </w:tr>
      <w:tr w:rsidR="00C62AB9" w:rsidRPr="002E4B9D">
        <w:trPr>
          <w:jc w:val="center"/>
        </w:trPr>
        <w:tc>
          <w:tcPr>
            <w:tcW w:w="2690"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Bay-breasted Warbler</w:t>
            </w:r>
          </w:p>
        </w:tc>
        <w:tc>
          <w:tcPr>
            <w:tcW w:w="992"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Fall</w:t>
            </w:r>
          </w:p>
        </w:tc>
        <w:tc>
          <w:tcPr>
            <w:tcW w:w="1276"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7 Sep. 08</w:t>
            </w:r>
          </w:p>
        </w:tc>
        <w:tc>
          <w:tcPr>
            <w:tcW w:w="1134"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Summer</w:t>
            </w:r>
          </w:p>
        </w:tc>
        <w:tc>
          <w:tcPr>
            <w:tcW w:w="141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June 10</w:t>
            </w:r>
          </w:p>
        </w:tc>
        <w:tc>
          <w:tcPr>
            <w:tcW w:w="70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1456</w:t>
            </w:r>
          </w:p>
        </w:tc>
        <w:tc>
          <w:tcPr>
            <w:tcW w:w="1560" w:type="dxa"/>
            <w:gridSpan w:val="2"/>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1 yr. 9 mo.</w:t>
            </w:r>
          </w:p>
        </w:tc>
        <w:tc>
          <w:tcPr>
            <w:tcW w:w="226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Near the coast, 75 km east of Halifax, NS</w:t>
            </w:r>
          </w:p>
        </w:tc>
      </w:tr>
      <w:tr w:rsidR="00C62AB9" w:rsidRPr="002E4B9D">
        <w:trPr>
          <w:jc w:val="center"/>
        </w:trPr>
        <w:tc>
          <w:tcPr>
            <w:tcW w:w="2690"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Slate-colored Junco</w:t>
            </w:r>
          </w:p>
        </w:tc>
        <w:tc>
          <w:tcPr>
            <w:tcW w:w="992"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Spring</w:t>
            </w:r>
          </w:p>
        </w:tc>
        <w:tc>
          <w:tcPr>
            <w:tcW w:w="1276"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21 Apr. 02</w:t>
            </w:r>
          </w:p>
        </w:tc>
        <w:tc>
          <w:tcPr>
            <w:tcW w:w="1134"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Spring</w:t>
            </w:r>
          </w:p>
        </w:tc>
        <w:tc>
          <w:tcPr>
            <w:tcW w:w="141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12 Mar. 03</w:t>
            </w:r>
          </w:p>
        </w:tc>
        <w:tc>
          <w:tcPr>
            <w:tcW w:w="70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1795</w:t>
            </w:r>
          </w:p>
        </w:tc>
        <w:tc>
          <w:tcPr>
            <w:tcW w:w="1560" w:type="dxa"/>
            <w:gridSpan w:val="2"/>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11 mo.</w:t>
            </w:r>
          </w:p>
        </w:tc>
        <w:tc>
          <w:tcPr>
            <w:tcW w:w="226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Eastern Texas</w:t>
            </w:r>
          </w:p>
        </w:tc>
      </w:tr>
      <w:tr w:rsidR="00C62AB9" w:rsidRPr="002E4B9D">
        <w:trPr>
          <w:jc w:val="center"/>
        </w:trPr>
        <w:tc>
          <w:tcPr>
            <w:tcW w:w="2690"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Myrtle Warbler</w:t>
            </w:r>
          </w:p>
        </w:tc>
        <w:tc>
          <w:tcPr>
            <w:tcW w:w="992"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Spring</w:t>
            </w:r>
          </w:p>
        </w:tc>
        <w:tc>
          <w:tcPr>
            <w:tcW w:w="1276"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8 May 03</w:t>
            </w:r>
          </w:p>
        </w:tc>
        <w:tc>
          <w:tcPr>
            <w:tcW w:w="1134"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Winter</w:t>
            </w:r>
          </w:p>
        </w:tc>
        <w:tc>
          <w:tcPr>
            <w:tcW w:w="141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15 Feb. 07</w:t>
            </w:r>
          </w:p>
        </w:tc>
        <w:tc>
          <w:tcPr>
            <w:tcW w:w="70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2197</w:t>
            </w:r>
          </w:p>
        </w:tc>
        <w:tc>
          <w:tcPr>
            <w:tcW w:w="1560" w:type="dxa"/>
            <w:gridSpan w:val="2"/>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3 yr. 9 mo.</w:t>
            </w:r>
          </w:p>
        </w:tc>
        <w:tc>
          <w:tcPr>
            <w:tcW w:w="2268" w:type="dxa"/>
            <w:vAlign w:val="center"/>
          </w:tcPr>
          <w:p w:rsidR="00C62AB9" w:rsidRPr="002E4B9D" w:rsidRDefault="00C62AB9" w:rsidP="002E4B9D">
            <w:pPr>
              <w:spacing w:before="100" w:beforeAutospacing="1" w:after="100" w:afterAutospacing="1" w:line="240" w:lineRule="auto"/>
              <w:contextualSpacing/>
              <w:jc w:val="center"/>
              <w:rPr>
                <w:szCs w:val="22"/>
              </w:rPr>
            </w:pPr>
            <w:r w:rsidRPr="002E4B9D">
              <w:rPr>
                <w:szCs w:val="22"/>
              </w:rPr>
              <w:t>Near Everglades NP, FL</w:t>
            </w:r>
          </w:p>
        </w:tc>
      </w:tr>
    </w:tbl>
    <w:p w:rsidR="00036ED5" w:rsidRDefault="00036ED5" w:rsidP="00036ED5">
      <w:pPr>
        <w:sectPr w:rsidR="00036ED5">
          <w:pgSz w:w="15840" w:h="12240" w:orient="landscape"/>
          <w:pgMar w:top="1417" w:right="1417" w:bottom="1417" w:left="1417" w:header="708" w:footer="708" w:gutter="0"/>
          <w:cols w:space="708"/>
          <w:docGrid w:linePitch="360"/>
        </w:sectPr>
      </w:pPr>
    </w:p>
    <w:p w:rsidR="004E0D6D" w:rsidRDefault="00C800B3" w:rsidP="00A16F9A">
      <w:pPr>
        <w:pStyle w:val="Caption"/>
      </w:pPr>
      <w:r>
        <w:rPr>
          <w:lang w:val="en-US"/>
        </w:rPr>
        <w:drawing>
          <wp:inline distT="0" distB="0" distL="0" distR="0">
            <wp:extent cx="5031528" cy="3895296"/>
            <wp:effectExtent l="0" t="0" r="0" b="0"/>
            <wp:docPr id="5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032337" cy="3895922"/>
                    </a:xfrm>
                    <a:prstGeom prst="rect">
                      <a:avLst/>
                    </a:prstGeom>
                    <a:noFill/>
                    <a:ln>
                      <a:noFill/>
                    </a:ln>
                  </pic:spPr>
                </pic:pic>
              </a:graphicData>
            </a:graphic>
          </wp:inline>
        </w:drawing>
      </w:r>
    </w:p>
    <w:p w:rsidR="00036ED5" w:rsidRDefault="008E22B9" w:rsidP="00A16F9A">
      <w:pPr>
        <w:pStyle w:val="Caption"/>
      </w:pPr>
      <w:bookmarkStart w:id="34" w:name="_Toc193387676"/>
      <w:r>
        <w:t xml:space="preserve">Figure </w:t>
      </w:r>
      <w:r w:rsidR="001563E0">
        <w:fldChar w:fldCharType="begin"/>
      </w:r>
      <w:r w:rsidR="00E1084A">
        <w:instrText xml:space="preserve"> STYLEREF 1 \s </w:instrText>
      </w:r>
      <w:r w:rsidR="001563E0">
        <w:fldChar w:fldCharType="separate"/>
      </w:r>
      <w:r w:rsidR="00137C8F">
        <w:t>4</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1</w:t>
      </w:r>
      <w:r w:rsidR="001563E0">
        <w:fldChar w:fldCharType="end"/>
      </w:r>
      <w:r w:rsidR="00036ED5">
        <w:t>. Locations of birds banded elsewhere and recovered</w:t>
      </w:r>
      <w:r w:rsidR="00036ED5" w:rsidRPr="00844DF8">
        <w:t xml:space="preserve"> </w:t>
      </w:r>
      <w:r w:rsidR="00036ED5">
        <w:t>at Cabot Head Research Station.</w:t>
      </w:r>
      <w:bookmarkEnd w:id="34"/>
    </w:p>
    <w:p w:rsidR="008E22B9" w:rsidRDefault="003774E5">
      <w:pPr>
        <w:spacing w:line="240" w:lineRule="auto"/>
        <w:jc w:val="left"/>
        <w:rPr>
          <w:bCs/>
          <w:noProof/>
          <w:szCs w:val="20"/>
          <w:lang w:val="en-CA"/>
        </w:rPr>
      </w:pPr>
      <w:r w:rsidRPr="003774E5">
        <w:rPr>
          <w:noProof/>
        </w:rPr>
        <w:drawing>
          <wp:inline distT="0" distB="0" distL="0" distR="0">
            <wp:extent cx="5019484" cy="3885565"/>
            <wp:effectExtent l="25400" t="0" r="9716"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tretch>
                      <a:fillRect/>
                    </a:stretch>
                  </pic:blipFill>
                  <pic:spPr bwMode="auto">
                    <a:xfrm>
                      <a:off x="0" y="0"/>
                      <a:ext cx="5019484" cy="3885565"/>
                    </a:xfrm>
                    <a:prstGeom prst="rect">
                      <a:avLst/>
                    </a:prstGeom>
                    <a:noFill/>
                    <a:ln>
                      <a:noFill/>
                    </a:ln>
                  </pic:spPr>
                </pic:pic>
              </a:graphicData>
            </a:graphic>
          </wp:inline>
        </w:drawing>
      </w:r>
    </w:p>
    <w:p w:rsidR="003774E5" w:rsidRPr="003774E5" w:rsidRDefault="008E22B9" w:rsidP="00A16F9A">
      <w:pPr>
        <w:pStyle w:val="Caption"/>
      </w:pPr>
      <w:bookmarkStart w:id="35" w:name="_Toc193387677"/>
      <w:r>
        <w:t xml:space="preserve">Figure </w:t>
      </w:r>
      <w:r w:rsidR="001563E0">
        <w:fldChar w:fldCharType="begin"/>
      </w:r>
      <w:r w:rsidR="00E1084A">
        <w:instrText xml:space="preserve"> STYLEREF 1 \s </w:instrText>
      </w:r>
      <w:r w:rsidR="001563E0">
        <w:fldChar w:fldCharType="separate"/>
      </w:r>
      <w:r w:rsidR="00137C8F">
        <w:t>4</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2</w:t>
      </w:r>
      <w:r w:rsidR="001563E0">
        <w:fldChar w:fldCharType="end"/>
      </w:r>
      <w:r>
        <w:t>. Locations of birds banded at Cabot Head Research Station and recovered elsewhere.</w:t>
      </w:r>
      <w:bookmarkEnd w:id="35"/>
      <w:r w:rsidR="003774E5">
        <w:br w:type="page"/>
      </w:r>
    </w:p>
    <w:p w:rsidR="00036ED5" w:rsidRPr="00F25D1C" w:rsidRDefault="00560217" w:rsidP="00CC5214">
      <w:pPr>
        <w:pStyle w:val="Heading1"/>
      </w:pPr>
      <w:r>
        <w:t xml:space="preserve"> </w:t>
      </w:r>
      <w:bookmarkStart w:id="36" w:name="_Toc193387609"/>
      <w:r>
        <w:t>Catchment a</w:t>
      </w:r>
      <w:r w:rsidR="00036ED5">
        <w:t>reas of migrant b</w:t>
      </w:r>
      <w:r w:rsidR="00036ED5" w:rsidRPr="00F25D1C">
        <w:t xml:space="preserve">irds </w:t>
      </w:r>
      <w:r w:rsidR="00036ED5">
        <w:t>p</w:t>
      </w:r>
      <w:r>
        <w:t xml:space="preserve">assing through </w:t>
      </w:r>
      <w:r w:rsidR="00036ED5" w:rsidRPr="00F25D1C">
        <w:t>Cabot Head</w:t>
      </w:r>
      <w:bookmarkEnd w:id="36"/>
    </w:p>
    <w:p w:rsidR="00036ED5" w:rsidRPr="00D620D7" w:rsidRDefault="00036ED5" w:rsidP="002E4B9D">
      <w:pPr>
        <w:rPr>
          <w:color w:val="141413"/>
        </w:rPr>
      </w:pPr>
      <w:r w:rsidRPr="00D620D7">
        <w:rPr>
          <w:color w:val="141413"/>
        </w:rPr>
        <w:t xml:space="preserve">When observing or catching a bird at a migration monitoring station, there </w:t>
      </w:r>
      <w:r>
        <w:rPr>
          <w:color w:val="141413"/>
        </w:rPr>
        <w:t>is</w:t>
      </w:r>
      <w:r w:rsidRPr="00D620D7">
        <w:rPr>
          <w:color w:val="141413"/>
        </w:rPr>
        <w:t xml:space="preserve"> </w:t>
      </w:r>
      <w:r>
        <w:rPr>
          <w:color w:val="141413"/>
        </w:rPr>
        <w:t>much</w:t>
      </w:r>
      <w:r w:rsidRPr="00D620D7">
        <w:rPr>
          <w:color w:val="141413"/>
        </w:rPr>
        <w:t xml:space="preserve"> information that can</w:t>
      </w:r>
      <w:r>
        <w:rPr>
          <w:color w:val="141413"/>
        </w:rPr>
        <w:t xml:space="preserve"> be</w:t>
      </w:r>
      <w:r w:rsidRPr="00D620D7">
        <w:rPr>
          <w:color w:val="141413"/>
        </w:rPr>
        <w:t xml:space="preserve"> </w:t>
      </w:r>
      <w:r>
        <w:rPr>
          <w:color w:val="141413"/>
        </w:rPr>
        <w:t>gathered in addition to</w:t>
      </w:r>
      <w:r w:rsidRPr="00D620D7">
        <w:rPr>
          <w:color w:val="141413"/>
        </w:rPr>
        <w:t xml:space="preserve"> species, </w:t>
      </w:r>
      <w:r>
        <w:rPr>
          <w:color w:val="141413"/>
        </w:rPr>
        <w:t>including</w:t>
      </w:r>
      <w:r w:rsidRPr="00D620D7">
        <w:rPr>
          <w:color w:val="141413"/>
        </w:rPr>
        <w:t xml:space="preserve"> its age and sex, its general condition (if its plumage is intact or not, bright or dull, moulting, etc.)</w:t>
      </w:r>
      <w:r>
        <w:rPr>
          <w:color w:val="141413"/>
        </w:rPr>
        <w:t>, and its behaviour</w:t>
      </w:r>
      <w:r w:rsidRPr="00D620D7">
        <w:rPr>
          <w:color w:val="141413"/>
        </w:rPr>
        <w:t xml:space="preserve">. </w:t>
      </w:r>
      <w:r>
        <w:rPr>
          <w:color w:val="141413"/>
        </w:rPr>
        <w:t>If</w:t>
      </w:r>
      <w:r w:rsidRPr="00D620D7">
        <w:rPr>
          <w:color w:val="141413"/>
        </w:rPr>
        <w:t xml:space="preserve"> the bird is in hand, a series of morphometric measurements are taken as well. </w:t>
      </w:r>
    </w:p>
    <w:p w:rsidR="00036ED5" w:rsidRPr="00D620D7" w:rsidRDefault="00036ED5" w:rsidP="0003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rPr>
      </w:pPr>
      <w:r w:rsidRPr="00D620D7">
        <w:rPr>
          <w:color w:val="141413"/>
        </w:rPr>
        <w:t xml:space="preserve">However, a question that has been vexing generations of bird banders is: where does the bird go and come from for its wintering and breeding seasons? In spring, for example, </w:t>
      </w:r>
      <w:r>
        <w:rPr>
          <w:color w:val="141413"/>
        </w:rPr>
        <w:t>we wonder if</w:t>
      </w:r>
      <w:r w:rsidRPr="00D620D7">
        <w:rPr>
          <w:color w:val="141413"/>
        </w:rPr>
        <w:t xml:space="preserve"> this particular American Redstart </w:t>
      </w:r>
      <w:r>
        <w:rPr>
          <w:color w:val="141413"/>
        </w:rPr>
        <w:t xml:space="preserve">might </w:t>
      </w:r>
      <w:r w:rsidRPr="00D620D7">
        <w:rPr>
          <w:color w:val="141413"/>
        </w:rPr>
        <w:t>stop just a few kilomet</w:t>
      </w:r>
      <w:r>
        <w:rPr>
          <w:color w:val="141413"/>
        </w:rPr>
        <w:t>re</w:t>
      </w:r>
      <w:r w:rsidRPr="00D620D7">
        <w:rPr>
          <w:color w:val="141413"/>
        </w:rPr>
        <w:t xml:space="preserve">s </w:t>
      </w:r>
      <w:r>
        <w:rPr>
          <w:color w:val="141413"/>
        </w:rPr>
        <w:t>west</w:t>
      </w:r>
      <w:r w:rsidRPr="00D620D7">
        <w:rPr>
          <w:color w:val="141413"/>
        </w:rPr>
        <w:t xml:space="preserve"> of Cabot Head or continue all the way to southern Yukon (the extreme northwest expanse of its range)? </w:t>
      </w:r>
      <w:r>
        <w:rPr>
          <w:color w:val="141413"/>
        </w:rPr>
        <w:t>G</w:t>
      </w:r>
      <w:r w:rsidRPr="00D620D7">
        <w:rPr>
          <w:color w:val="141413"/>
        </w:rPr>
        <w:t>eneral winter and breeding ranges, as well as broad migration routes</w:t>
      </w:r>
      <w:r>
        <w:rPr>
          <w:color w:val="141413"/>
        </w:rPr>
        <w:t>, are well known</w:t>
      </w:r>
      <w:r w:rsidRPr="00D620D7">
        <w:rPr>
          <w:color w:val="141413"/>
        </w:rPr>
        <w:t>. But a more precise spatial linkage between sites used throughout the annual cycle is definitively needed both for theoretical and conservation issues. To better achieve BPBO goals, establishing spatial linkages between migratory stopover sites and breeding or wintering origins is especially important: it will help in interpreting population trends from migration monitoring data (Dunn et al. 2006). Thus, establishing methods to better link migrants to their breeding origins could enhance our ability to track the population dynamics of migratory species.</w:t>
      </w:r>
    </w:p>
    <w:p w:rsidR="00036ED5" w:rsidRPr="00D620D7" w:rsidRDefault="00036ED5" w:rsidP="0003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rPr>
      </w:pPr>
      <w:r w:rsidRPr="00D620D7">
        <w:rPr>
          <w:color w:val="141413"/>
        </w:rPr>
        <w:t xml:space="preserve">Traditionally, ornithologists have attempted to link breeding, wintering, and stopover sites using mark– recapture approaches such as bird banding. These attempts have been hampered by very low recapture rates (i.e., often &lt;0.01% in North America for small passerines; Hobson 2003), and difficulties in establishing unbiased cohorts of marked </w:t>
      </w:r>
      <w:r>
        <w:rPr>
          <w:color w:val="141413"/>
        </w:rPr>
        <w:t>individuals (Hobson et al. 2009</w:t>
      </w:r>
      <w:r w:rsidRPr="00D620D7">
        <w:rPr>
          <w:color w:val="141413"/>
        </w:rPr>
        <w:t>). Recently, new, sophisticated techniques have been developed to answer this most vexing but important question. These techniques are statistically and technically complicated but their principles are relatively simple. At the base, they use stable isotopes of selected elem</w:t>
      </w:r>
      <w:r w:rsidR="00301351">
        <w:rPr>
          <w:color w:val="141413"/>
        </w:rPr>
        <w:t>ents. For, example, hydrogen</w:t>
      </w:r>
      <w:r w:rsidRPr="00D620D7">
        <w:rPr>
          <w:color w:val="141413"/>
        </w:rPr>
        <w:t xml:space="preserve"> has three naturally occ</w:t>
      </w:r>
      <w:r w:rsidR="00560217">
        <w:rPr>
          <w:color w:val="141413"/>
        </w:rPr>
        <w:t>urring stable isotopes</w:t>
      </w:r>
      <w:r w:rsidRPr="00D620D7">
        <w:rPr>
          <w:color w:val="141413"/>
        </w:rPr>
        <w:t xml:space="preserve">, </w:t>
      </w:r>
      <w:r w:rsidR="00560217">
        <w:rPr>
          <w:color w:val="141413"/>
        </w:rPr>
        <w:t>d</w:t>
      </w:r>
      <w:r w:rsidRPr="00D620D7">
        <w:rPr>
          <w:color w:val="141413"/>
        </w:rPr>
        <w:t xml:space="preserve">euterium, for example, being one of them. The composition of stable-hydrogen isotopes in rainfall in North America and elsewhere varies with latitude and altitude over continents (e.g., Bowen et </w:t>
      </w:r>
      <w:r w:rsidR="00F87DF4">
        <w:rPr>
          <w:color w:val="141413"/>
        </w:rPr>
        <w:t>al.</w:t>
      </w:r>
      <w:r w:rsidRPr="00D620D7">
        <w:rPr>
          <w:color w:val="141413"/>
        </w:rPr>
        <w:t xml:space="preserve"> 2005). This composition is ultimately reflected in the food web, and, hence, in bird feathers. </w:t>
      </w:r>
      <w:r>
        <w:rPr>
          <w:color w:val="141413"/>
        </w:rPr>
        <w:t xml:space="preserve">Bird feathers, being metabolically inert tissues, </w:t>
      </w:r>
      <w:r w:rsidR="00560217">
        <w:rPr>
          <w:color w:val="000000"/>
        </w:rPr>
        <w:t>contain</w:t>
      </w:r>
      <w:r w:rsidRPr="002006E2">
        <w:rPr>
          <w:color w:val="000000"/>
        </w:rPr>
        <w:t xml:space="preserve"> the hydrogen isotopic composition of the diet in the ecosystem where they were formed.</w:t>
      </w:r>
      <w:r>
        <w:rPr>
          <w:color w:val="000000"/>
        </w:rPr>
        <w:t xml:space="preserve"> Thus, the choice of which feathers to collect will give information on the areas where these feathers grew. In most passerines, wing and tail feathers are r</w:t>
      </w:r>
      <w:r w:rsidR="00301351">
        <w:rPr>
          <w:color w:val="000000"/>
        </w:rPr>
        <w:t>eplaced during the summer (Pyle</w:t>
      </w:r>
      <w:r>
        <w:rPr>
          <w:color w:val="000000"/>
        </w:rPr>
        <w:t xml:space="preserve"> </w:t>
      </w:r>
      <w:r w:rsidR="00301351">
        <w:rPr>
          <w:color w:val="000000"/>
        </w:rPr>
        <w:t>1997</w:t>
      </w:r>
      <w:r>
        <w:rPr>
          <w:color w:val="000000"/>
        </w:rPr>
        <w:t>). By collecting these feathers, information from the summer range can be inferred. It has to be kept in mind that a feather collected in spring carries the geochemical signature of the previous summer. Thus, it might not reflect where the bird is heading to for the summer in that particular spring, especially if there is low site fidelity (in this species and/or age/sex class – see below for discussion). A feather collected in fall reflects</w:t>
      </w:r>
      <w:r w:rsidRPr="006D1679">
        <w:rPr>
          <w:color w:val="1A1A1A"/>
        </w:rPr>
        <w:t xml:space="preserve"> </w:t>
      </w:r>
      <w:r>
        <w:rPr>
          <w:color w:val="1A1A1A"/>
        </w:rPr>
        <w:t>actual summer locations in the same year as when caught in the fall migration.</w:t>
      </w:r>
      <w:r>
        <w:rPr>
          <w:color w:val="000000"/>
        </w:rPr>
        <w:t xml:space="preserve"> </w:t>
      </w:r>
    </w:p>
    <w:p w:rsidR="00036ED5" w:rsidRPr="00D620D7" w:rsidRDefault="00036ED5" w:rsidP="0003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rPr>
      </w:pPr>
      <w:r w:rsidRPr="00D620D7">
        <w:rPr>
          <w:color w:val="141413"/>
        </w:rPr>
        <w:t xml:space="preserve">By collecting bird feathers from birds on migration, it is thus now possible to assign them to a broad latitudinal range because of geographically predictable patterns in stable-isotope compositions. However, it is mostly restricted to latitudinal origins, which brings the need of other data to refine longitudinal resolution. Without getting into complex details (see VanWildenburg, in press), a likelihood approach is favoured and refined by using band recoveries. Band recoveries, despite their scarcity, yield information on migration direction/flyway and can be used to </w:t>
      </w:r>
      <w:r w:rsidR="0054513D">
        <w:rPr>
          <w:color w:val="141413"/>
        </w:rPr>
        <w:t>‘</w:t>
      </w:r>
      <w:r w:rsidRPr="00D620D7">
        <w:rPr>
          <w:color w:val="141413"/>
        </w:rPr>
        <w:t>limit</w:t>
      </w:r>
      <w:r w:rsidR="0054513D">
        <w:rPr>
          <w:color w:val="141413"/>
        </w:rPr>
        <w:t>’</w:t>
      </w:r>
      <w:r w:rsidRPr="00D620D7">
        <w:rPr>
          <w:color w:val="141413"/>
        </w:rPr>
        <w:t xml:space="preserve"> assigned origins based on stable-isotope analysis. Combining all this information produces maps of </w:t>
      </w:r>
      <w:r w:rsidR="0054513D">
        <w:rPr>
          <w:color w:val="141413"/>
        </w:rPr>
        <w:t>‘</w:t>
      </w:r>
      <w:r w:rsidRPr="00D620D7">
        <w:rPr>
          <w:color w:val="141413"/>
        </w:rPr>
        <w:t>catchment areas</w:t>
      </w:r>
      <w:r w:rsidR="0054513D">
        <w:rPr>
          <w:color w:val="141413"/>
        </w:rPr>
        <w:t>’</w:t>
      </w:r>
      <w:r w:rsidRPr="00D620D7">
        <w:rPr>
          <w:color w:val="141413"/>
        </w:rPr>
        <w:t xml:space="preserve"> or most likely geographical origins of migratory birds passing through the CMMN stations.</w:t>
      </w:r>
    </w:p>
    <w:p w:rsidR="00036ED5" w:rsidRPr="00D620D7" w:rsidRDefault="00036ED5" w:rsidP="0003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rPr>
      </w:pPr>
      <w:r w:rsidRPr="00D620D7">
        <w:rPr>
          <w:color w:val="141413"/>
        </w:rPr>
        <w:t>At Cabot Head, we collected</w:t>
      </w:r>
      <w:r>
        <w:rPr>
          <w:color w:val="141413"/>
        </w:rPr>
        <w:t xml:space="preserve"> tail</w:t>
      </w:r>
      <w:r w:rsidRPr="00D620D7">
        <w:rPr>
          <w:color w:val="141413"/>
        </w:rPr>
        <w:t xml:space="preserve"> feathers from a diverse array of selected species in the years</w:t>
      </w:r>
      <w:r>
        <w:rPr>
          <w:color w:val="141413"/>
        </w:rPr>
        <w:t xml:space="preserve"> 2007</w:t>
      </w:r>
      <w:r w:rsidRPr="00D620D7">
        <w:rPr>
          <w:color w:val="141413"/>
        </w:rPr>
        <w:t xml:space="preserve"> and </w:t>
      </w:r>
      <w:r>
        <w:rPr>
          <w:color w:val="141413"/>
        </w:rPr>
        <w:t>2008</w:t>
      </w:r>
      <w:r w:rsidRPr="00D620D7">
        <w:rPr>
          <w:color w:val="141413"/>
        </w:rPr>
        <w:t>. W</w:t>
      </w:r>
      <w:r>
        <w:rPr>
          <w:color w:val="141413"/>
        </w:rPr>
        <w:t>e collected only one rectrice from each</w:t>
      </w:r>
      <w:r w:rsidRPr="00D620D7">
        <w:rPr>
          <w:color w:val="141413"/>
        </w:rPr>
        <w:t xml:space="preserve"> individual and were extremely careful about whom to </w:t>
      </w:r>
      <w:r w:rsidR="0054513D">
        <w:rPr>
          <w:color w:val="141413"/>
        </w:rPr>
        <w:t>‘</w:t>
      </w:r>
      <w:r w:rsidRPr="00D620D7">
        <w:rPr>
          <w:color w:val="141413"/>
        </w:rPr>
        <w:t>pluck</w:t>
      </w:r>
      <w:r w:rsidR="0054513D">
        <w:rPr>
          <w:color w:val="141413"/>
        </w:rPr>
        <w:t>’</w:t>
      </w:r>
      <w:r w:rsidRPr="00D620D7">
        <w:rPr>
          <w:color w:val="141413"/>
        </w:rPr>
        <w:t xml:space="preserve"> from. If the bird seemed in less favourable conditions (i.e. low weight, frayed or discoloured plumage, etc.), </w:t>
      </w:r>
      <w:r>
        <w:rPr>
          <w:color w:val="141413"/>
        </w:rPr>
        <w:t>no</w:t>
      </w:r>
      <w:r w:rsidRPr="00D620D7">
        <w:rPr>
          <w:color w:val="141413"/>
        </w:rPr>
        <w:t xml:space="preserve"> feathers</w:t>
      </w:r>
      <w:r>
        <w:rPr>
          <w:color w:val="141413"/>
        </w:rPr>
        <w:t xml:space="preserve"> were</w:t>
      </w:r>
      <w:r w:rsidRPr="00D620D7">
        <w:rPr>
          <w:color w:val="141413"/>
        </w:rPr>
        <w:t xml:space="preserve"> collect</w:t>
      </w:r>
      <w:r>
        <w:rPr>
          <w:color w:val="141413"/>
        </w:rPr>
        <w:t>ed</w:t>
      </w:r>
      <w:r w:rsidRPr="00D620D7">
        <w:rPr>
          <w:color w:val="141413"/>
        </w:rPr>
        <w:t xml:space="preserve"> from this bird. Because of the need of a sufficient sample size, </w:t>
      </w:r>
      <w:r>
        <w:rPr>
          <w:color w:val="141413"/>
        </w:rPr>
        <w:t>BPBO</w:t>
      </w:r>
      <w:r w:rsidRPr="00D620D7">
        <w:rPr>
          <w:color w:val="141413"/>
        </w:rPr>
        <w:t xml:space="preserve"> feathers were pooled with feathers from other stations in southern Ontario (from </w:t>
      </w:r>
      <w:r w:rsidR="00560217">
        <w:rPr>
          <w:color w:val="141413"/>
        </w:rPr>
        <w:t>west</w:t>
      </w:r>
      <w:r w:rsidRPr="00D620D7">
        <w:rPr>
          <w:color w:val="141413"/>
        </w:rPr>
        <w:t xml:space="preserve"> to </w:t>
      </w:r>
      <w:r w:rsidR="00560217">
        <w:rPr>
          <w:color w:val="141413"/>
        </w:rPr>
        <w:t>east</w:t>
      </w:r>
      <w:r w:rsidRPr="00D620D7">
        <w:rPr>
          <w:color w:val="141413"/>
        </w:rPr>
        <w:t xml:space="preserve">: Whitefish Point </w:t>
      </w:r>
      <w:r>
        <w:rPr>
          <w:color w:val="141413"/>
        </w:rPr>
        <w:t>Bird Observatory – in Michigan</w:t>
      </w:r>
      <w:r w:rsidRPr="00D620D7">
        <w:rPr>
          <w:color w:val="141413"/>
        </w:rPr>
        <w:t>, Pelee Island B</w:t>
      </w:r>
      <w:r>
        <w:rPr>
          <w:color w:val="141413"/>
        </w:rPr>
        <w:t>.</w:t>
      </w:r>
      <w:r w:rsidRPr="00D620D7">
        <w:rPr>
          <w:color w:val="141413"/>
        </w:rPr>
        <w:t>O</w:t>
      </w:r>
      <w:r>
        <w:rPr>
          <w:color w:val="141413"/>
        </w:rPr>
        <w:t>.</w:t>
      </w:r>
      <w:r w:rsidRPr="00D620D7">
        <w:rPr>
          <w:color w:val="141413"/>
        </w:rPr>
        <w:t>, Long Point B</w:t>
      </w:r>
      <w:r>
        <w:rPr>
          <w:color w:val="141413"/>
        </w:rPr>
        <w:t>.</w:t>
      </w:r>
      <w:r w:rsidRPr="00D620D7">
        <w:rPr>
          <w:color w:val="141413"/>
        </w:rPr>
        <w:t>O</w:t>
      </w:r>
      <w:r>
        <w:rPr>
          <w:color w:val="141413"/>
        </w:rPr>
        <w:t>.</w:t>
      </w:r>
      <w:r w:rsidRPr="00D620D7">
        <w:rPr>
          <w:color w:val="141413"/>
        </w:rPr>
        <w:t>, Tommy Thompson Park Bird Research Station, Prince Edward Point B</w:t>
      </w:r>
      <w:r>
        <w:rPr>
          <w:color w:val="141413"/>
        </w:rPr>
        <w:t>.</w:t>
      </w:r>
      <w:r w:rsidRPr="00D620D7">
        <w:rPr>
          <w:color w:val="141413"/>
        </w:rPr>
        <w:t>O</w:t>
      </w:r>
      <w:r>
        <w:rPr>
          <w:color w:val="141413"/>
        </w:rPr>
        <w:t>.</w:t>
      </w:r>
      <w:r w:rsidRPr="00D620D7">
        <w:rPr>
          <w:color w:val="141413"/>
        </w:rPr>
        <w:t xml:space="preserve">). </w:t>
      </w:r>
    </w:p>
    <w:p w:rsidR="00036ED5" w:rsidRPr="00F25D1C" w:rsidRDefault="00036ED5" w:rsidP="0003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rPr>
      </w:pPr>
      <w:r w:rsidRPr="00D620D7">
        <w:rPr>
          <w:color w:val="141413"/>
        </w:rPr>
        <w:t>The</w:t>
      </w:r>
      <w:r>
        <w:rPr>
          <w:color w:val="141413"/>
        </w:rPr>
        <w:t xml:space="preserve"> geochemical signature of these feathers provided a map of their most likely summer, </w:t>
      </w:r>
      <w:r w:rsidRPr="00D620D7">
        <w:rPr>
          <w:color w:val="141413"/>
        </w:rPr>
        <w:t>for a total of 10 species in the spring, and four in the fall (</w:t>
      </w:r>
      <w:r w:rsidR="00E81C42">
        <w:rPr>
          <w:color w:val="141413"/>
        </w:rPr>
        <w:t>F</w:t>
      </w:r>
      <w:r w:rsidR="00DF257E">
        <w:rPr>
          <w:color w:val="141413"/>
        </w:rPr>
        <w:t>igs.4.1 to 4.7</w:t>
      </w:r>
      <w:r w:rsidR="00AC5F3A">
        <w:rPr>
          <w:color w:val="141413"/>
        </w:rPr>
        <w:t xml:space="preserve">. </w:t>
      </w:r>
      <w:r w:rsidR="00AC5F3A" w:rsidRPr="00D620D7">
        <w:rPr>
          <w:color w:val="141413"/>
        </w:rPr>
        <w:t xml:space="preserve">Maps </w:t>
      </w:r>
      <w:r w:rsidR="00AC5F3A">
        <w:rPr>
          <w:color w:val="141413"/>
        </w:rPr>
        <w:t xml:space="preserve">courtesy of </w:t>
      </w:r>
      <w:r w:rsidR="00AC5F3A">
        <w:rPr>
          <w:color w:val="1A1A1A"/>
        </w:rPr>
        <w:t xml:space="preserve">Hobson and </w:t>
      </w:r>
      <w:r w:rsidR="00301351">
        <w:rPr>
          <w:color w:val="1A1A1A"/>
        </w:rPr>
        <w:t>Van Wilgenburg</w:t>
      </w:r>
      <w:r w:rsidR="00AC5F3A" w:rsidRPr="00D620D7">
        <w:rPr>
          <w:color w:val="1A1A1A"/>
        </w:rPr>
        <w:t xml:space="preserve"> 2009</w:t>
      </w:r>
      <w:r w:rsidRPr="00D620D7">
        <w:rPr>
          <w:color w:val="141413"/>
        </w:rPr>
        <w:t>).</w:t>
      </w:r>
      <w:r>
        <w:rPr>
          <w:color w:val="141413"/>
        </w:rPr>
        <w:t xml:space="preserve"> Unfortunately, because the feathers were pooled together, it is not possible to assign one specific individual passing through Cabot Head to one specific area.</w:t>
      </w:r>
      <w:r w:rsidRPr="00D620D7">
        <w:rPr>
          <w:color w:val="141413"/>
        </w:rPr>
        <w:t xml:space="preserve"> It appears that, for these species, their summer haunts are contained in a broad </w:t>
      </w:r>
      <w:r w:rsidR="0054513D">
        <w:rPr>
          <w:color w:val="141413"/>
        </w:rPr>
        <w:t>‘</w:t>
      </w:r>
      <w:r w:rsidRPr="00D620D7">
        <w:rPr>
          <w:color w:val="141413"/>
        </w:rPr>
        <w:t>wedge</w:t>
      </w:r>
      <w:r w:rsidR="0054513D">
        <w:rPr>
          <w:color w:val="141413"/>
        </w:rPr>
        <w:t>’</w:t>
      </w:r>
      <w:r w:rsidRPr="00D620D7">
        <w:rPr>
          <w:color w:val="141413"/>
        </w:rPr>
        <w:t xml:space="preserve"> with its base in the lower Great Lakes, exten</w:t>
      </w:r>
      <w:r w:rsidR="00301351">
        <w:rPr>
          <w:color w:val="141413"/>
        </w:rPr>
        <w:t>ding eastward to encompass the n</w:t>
      </w:r>
      <w:r w:rsidRPr="00D620D7">
        <w:rPr>
          <w:color w:val="141413"/>
        </w:rPr>
        <w:t>orth-eastern United States, the Maritimes, northward to Québec (with marked species-specific differences on how far north) and northward and westward to most of Ontario with the exception of a good portion of the western half of the province. There are species-specific and seasonal variations in the ranges, as expected. For example, Hermit T</w:t>
      </w:r>
      <w:r>
        <w:rPr>
          <w:color w:val="141413"/>
        </w:rPr>
        <w:t>hrushes collected in spring spent the previous summer in</w:t>
      </w:r>
      <w:r w:rsidRPr="00D620D7">
        <w:rPr>
          <w:color w:val="141413"/>
        </w:rPr>
        <w:t xml:space="preserve"> a</w:t>
      </w:r>
      <w:r>
        <w:rPr>
          <w:color w:val="141413"/>
        </w:rPr>
        <w:t xml:space="preserve"> broad</w:t>
      </w:r>
      <w:r w:rsidRPr="00D620D7">
        <w:rPr>
          <w:color w:val="141413"/>
        </w:rPr>
        <w:t xml:space="preserve"> range extending all the way to the coast of Manitoba as well as southern Labrador, </w:t>
      </w:r>
      <w:r w:rsidR="00FD78B8">
        <w:rPr>
          <w:color w:val="141413"/>
        </w:rPr>
        <w:t>with the most birds being from n</w:t>
      </w:r>
      <w:r w:rsidRPr="00D620D7">
        <w:rPr>
          <w:color w:val="141413"/>
        </w:rPr>
        <w:t xml:space="preserve">orthern Ontario and </w:t>
      </w:r>
      <w:r>
        <w:rPr>
          <w:color w:val="141413"/>
        </w:rPr>
        <w:t>southern Labrador. In H</w:t>
      </w:r>
      <w:r w:rsidRPr="00D620D7">
        <w:rPr>
          <w:color w:val="141413"/>
        </w:rPr>
        <w:t>ermit Thrushes collected in fa</w:t>
      </w:r>
      <w:r w:rsidR="00FD78B8">
        <w:rPr>
          <w:color w:val="141413"/>
        </w:rPr>
        <w:t>ll, most birds still come from n</w:t>
      </w:r>
      <w:r w:rsidRPr="00D620D7">
        <w:rPr>
          <w:color w:val="141413"/>
        </w:rPr>
        <w:t>orthern Ontario but none from Labrador</w:t>
      </w:r>
      <w:r w:rsidR="00DF257E">
        <w:rPr>
          <w:color w:val="141413"/>
        </w:rPr>
        <w:t xml:space="preserve"> (</w:t>
      </w:r>
      <w:r w:rsidR="00180D10">
        <w:rPr>
          <w:color w:val="141413"/>
        </w:rPr>
        <w:t>Fig.5.1</w:t>
      </w:r>
      <w:r w:rsidR="00DF257E">
        <w:rPr>
          <w:color w:val="141413"/>
        </w:rPr>
        <w:t>)</w:t>
      </w:r>
      <w:r w:rsidRPr="00D620D7">
        <w:rPr>
          <w:color w:val="141413"/>
        </w:rPr>
        <w:t xml:space="preserve">. </w:t>
      </w:r>
    </w:p>
    <w:p w:rsidR="00036ED5" w:rsidRDefault="00036ED5" w:rsidP="0003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rPr>
      </w:pPr>
      <w:r w:rsidRPr="00D620D7">
        <w:rPr>
          <w:color w:val="141413"/>
        </w:rPr>
        <w:t>American Redstart</w:t>
      </w:r>
      <w:r>
        <w:rPr>
          <w:color w:val="141413"/>
        </w:rPr>
        <w:t xml:space="preserve">s appear to originate </w:t>
      </w:r>
      <w:r w:rsidRPr="00D620D7">
        <w:rPr>
          <w:color w:val="141413"/>
        </w:rPr>
        <w:t>most</w:t>
      </w:r>
      <w:r>
        <w:rPr>
          <w:color w:val="141413"/>
        </w:rPr>
        <w:t>ly</w:t>
      </w:r>
      <w:r w:rsidRPr="00D620D7">
        <w:rPr>
          <w:color w:val="141413"/>
        </w:rPr>
        <w:t xml:space="preserve"> from a broad band centered in the southern Shield of Ontario and Québec</w:t>
      </w:r>
      <w:r w:rsidR="00E81C42">
        <w:rPr>
          <w:color w:val="141413"/>
        </w:rPr>
        <w:t xml:space="preserve"> (</w:t>
      </w:r>
      <w:r w:rsidR="00180D10">
        <w:rPr>
          <w:color w:val="141413"/>
        </w:rPr>
        <w:t>Fig.5.3</w:t>
      </w:r>
      <w:r w:rsidR="00E81C42">
        <w:rPr>
          <w:color w:val="141413"/>
        </w:rPr>
        <w:t>)</w:t>
      </w:r>
      <w:r w:rsidRPr="00D620D7">
        <w:rPr>
          <w:color w:val="141413"/>
        </w:rPr>
        <w:t xml:space="preserve">. </w:t>
      </w:r>
      <w:r>
        <w:rPr>
          <w:color w:val="141413"/>
        </w:rPr>
        <w:t xml:space="preserve">This concentration was also reflected during the Ontario Breeding Bird Atlas (Cadman et al. 2007): the highest densities were recorded on the Southern Shield in the eastern half of the province, as well as on the Bruce Peninsula. </w:t>
      </w:r>
    </w:p>
    <w:p w:rsidR="00036ED5" w:rsidRDefault="00036ED5" w:rsidP="0003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rPr>
      </w:pPr>
      <w:r>
        <w:rPr>
          <w:color w:val="141413"/>
        </w:rPr>
        <w:t xml:space="preserve">Variations in origins appear between the sampled species, sometimes reflecting broadly the species breeding range, sometimes revealing localized sources of origin. For example, </w:t>
      </w:r>
      <w:r w:rsidR="00FD78B8">
        <w:rPr>
          <w:color w:val="141413"/>
        </w:rPr>
        <w:t>in spring, Lincoln’s Sparrows were found</w:t>
      </w:r>
      <w:r>
        <w:rPr>
          <w:color w:val="141413"/>
        </w:rPr>
        <w:t xml:space="preserve"> to originate </w:t>
      </w:r>
      <w:r w:rsidR="00FD78B8">
        <w:rPr>
          <w:color w:val="141413"/>
        </w:rPr>
        <w:t>mostly</w:t>
      </w:r>
      <w:r>
        <w:rPr>
          <w:color w:val="141413"/>
        </w:rPr>
        <w:t xml:space="preserve"> from a thin latitudinal band from Labrador to northern Ontario, passing through Québec between 50° and 55°N. In fall, there is no marked area of higher density: the catchment area is similar to the spring one.</w:t>
      </w:r>
      <w:r w:rsidR="00E81C42">
        <w:rPr>
          <w:color w:val="141413"/>
        </w:rPr>
        <w:t xml:space="preserve"> (</w:t>
      </w:r>
      <w:r w:rsidR="00180D10">
        <w:rPr>
          <w:color w:val="141413"/>
        </w:rPr>
        <w:t>Fig.5.2</w:t>
      </w:r>
      <w:r w:rsidR="00E81C42">
        <w:rPr>
          <w:color w:val="141413"/>
        </w:rPr>
        <w:t>)</w:t>
      </w:r>
      <w:r>
        <w:rPr>
          <w:color w:val="141413"/>
        </w:rPr>
        <w:t xml:space="preserve"> This species breeds in sub-boreal, boreal, and sub-arctic regions, preferring peatland and shrub wetland habitats. The catchment area for this species at Cabot Head is then most of its breeding range from Ontario all the way to Newfoundland. Likewise, the Wilson’s Warblers sampled in the Great Lakes have a catchment area reflecting their breeding range from Ontario to the Maritimes</w:t>
      </w:r>
      <w:r w:rsidR="00E81C42">
        <w:rPr>
          <w:color w:val="141413"/>
        </w:rPr>
        <w:t xml:space="preserve"> (</w:t>
      </w:r>
      <w:r w:rsidR="00180D10">
        <w:rPr>
          <w:color w:val="141413"/>
        </w:rPr>
        <w:t>Fig.5.3</w:t>
      </w:r>
      <w:r w:rsidR="00E81C42">
        <w:rPr>
          <w:color w:val="141413"/>
        </w:rPr>
        <w:t>)</w:t>
      </w:r>
      <w:r>
        <w:rPr>
          <w:color w:val="141413"/>
        </w:rPr>
        <w:t>.</w:t>
      </w:r>
    </w:p>
    <w:p w:rsidR="00036ED5" w:rsidRDefault="00036ED5" w:rsidP="0003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rPr>
      </w:pPr>
      <w:r>
        <w:rPr>
          <w:color w:val="141413"/>
        </w:rPr>
        <w:t>Conversely, two species, Magnolia and Orange-crowned Warblers, have a very defined and restricted origin for birds caught in spring</w:t>
      </w:r>
      <w:r w:rsidR="00E81C42">
        <w:rPr>
          <w:color w:val="141413"/>
        </w:rPr>
        <w:t xml:space="preserve"> (</w:t>
      </w:r>
      <w:r w:rsidR="00180D10">
        <w:rPr>
          <w:color w:val="141413"/>
        </w:rPr>
        <w:t>Fig.5.4</w:t>
      </w:r>
      <w:r w:rsidR="00E81C42">
        <w:rPr>
          <w:color w:val="141413"/>
        </w:rPr>
        <w:t xml:space="preserve"> and </w:t>
      </w:r>
      <w:r w:rsidR="00180D10">
        <w:rPr>
          <w:color w:val="141413"/>
        </w:rPr>
        <w:t>5</w:t>
      </w:r>
      <w:r w:rsidR="00E81C42">
        <w:rPr>
          <w:color w:val="141413"/>
        </w:rPr>
        <w:t>.5)</w:t>
      </w:r>
      <w:r>
        <w:rPr>
          <w:color w:val="141413"/>
        </w:rPr>
        <w:t xml:space="preserve">. Both have the higher density in the extreme northwest part of the </w:t>
      </w:r>
      <w:r w:rsidR="0054513D">
        <w:rPr>
          <w:color w:val="141413"/>
        </w:rPr>
        <w:t>‘</w:t>
      </w:r>
      <w:r>
        <w:rPr>
          <w:color w:val="141413"/>
        </w:rPr>
        <w:t>wedge</w:t>
      </w:r>
      <w:r w:rsidR="0054513D">
        <w:rPr>
          <w:color w:val="141413"/>
        </w:rPr>
        <w:t>’</w:t>
      </w:r>
      <w:r>
        <w:rPr>
          <w:color w:val="141413"/>
        </w:rPr>
        <w:t xml:space="preserve">, possibly reflecting an even more westerly origin for these species. The Magnolia Warbler range stops at the tree line in northern Ontario, reflecting its need for mixed and coniferous forests. The Orange-crowned Warbler distribution extends farther north, up to the coastal part of Manitoba and extreme northwest of Ontario (both for birds collected in spring and fall). It fits, as well, with its breeding requirements: a variety of scrubby, often second-growth deciduous and mixed habitats in boreal and sub-arctic regions. </w:t>
      </w:r>
    </w:p>
    <w:p w:rsidR="00036ED5" w:rsidRDefault="00036ED5" w:rsidP="0003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rPr>
      </w:pPr>
      <w:r>
        <w:rPr>
          <w:color w:val="141413"/>
        </w:rPr>
        <w:t xml:space="preserve">The Northern Waterthrush breeds in wet mixed and deciduous woodlands, usually with dense cover near ground level and presence of water. It was found, during the </w:t>
      </w:r>
      <w:r w:rsidR="00023574">
        <w:rPr>
          <w:color w:val="141413"/>
        </w:rPr>
        <w:t>Ontario Breeding Bird Atlas</w:t>
      </w:r>
      <w:r>
        <w:rPr>
          <w:color w:val="141413"/>
        </w:rPr>
        <w:t>, to be most abundant in the northern part of the province, with an estimated total population of 2 million birds</w:t>
      </w:r>
      <w:r w:rsidR="00E81C42">
        <w:rPr>
          <w:color w:val="141413"/>
        </w:rPr>
        <w:t xml:space="preserve"> (Cadman 2007)</w:t>
      </w:r>
      <w:r>
        <w:rPr>
          <w:color w:val="141413"/>
        </w:rPr>
        <w:t>. However, all the Northern Waterthrushes sampled in the Great Lakes area came from Québec, the Maritimes, and northern New England, with highest density in the northernmost extension of the boreal forest in Québec</w:t>
      </w:r>
      <w:r w:rsidR="00E81C42">
        <w:rPr>
          <w:color w:val="141413"/>
        </w:rPr>
        <w:t xml:space="preserve"> (</w:t>
      </w:r>
      <w:r w:rsidR="00180D10">
        <w:rPr>
          <w:color w:val="141413"/>
        </w:rPr>
        <w:t>Fig.5.5</w:t>
      </w:r>
      <w:r w:rsidR="00E81C42">
        <w:rPr>
          <w:color w:val="141413"/>
        </w:rPr>
        <w:t>)</w:t>
      </w:r>
      <w:r>
        <w:rPr>
          <w:color w:val="141413"/>
        </w:rPr>
        <w:t>. Of the 25 Northern Waterthrushes samples, only two came from BPBO.</w:t>
      </w:r>
    </w:p>
    <w:p w:rsidR="00036ED5" w:rsidRDefault="00036ED5" w:rsidP="0003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rPr>
      </w:pPr>
      <w:r>
        <w:rPr>
          <w:color w:val="141413"/>
        </w:rPr>
        <w:t xml:space="preserve">The Ruby-crowned Kinglet breeds in boreal forest and </w:t>
      </w:r>
      <w:r w:rsidR="00E81C42">
        <w:rPr>
          <w:color w:val="141413"/>
        </w:rPr>
        <w:t>winters</w:t>
      </w:r>
      <w:r>
        <w:rPr>
          <w:color w:val="141413"/>
        </w:rPr>
        <w:t xml:space="preserve"> from southern New England and British Columbia to southern Mexico and Guatemala. Its catchment area, for the CMMN stations in the Great Lakes, is extensive, encompassing most of Ontario, Québec, the Maritimes, and northern New England</w:t>
      </w:r>
      <w:r w:rsidR="00E81C42">
        <w:rPr>
          <w:color w:val="141413"/>
        </w:rPr>
        <w:t xml:space="preserve"> (</w:t>
      </w:r>
      <w:r w:rsidR="00180D10">
        <w:rPr>
          <w:color w:val="141413"/>
        </w:rPr>
        <w:t>Fig.5.6</w:t>
      </w:r>
      <w:r w:rsidR="00E81C42">
        <w:rPr>
          <w:color w:val="141413"/>
        </w:rPr>
        <w:t>)</w:t>
      </w:r>
      <w:r>
        <w:rPr>
          <w:color w:val="141413"/>
        </w:rPr>
        <w:t>. Its highest density, though, is reached in the northernmost extension of the boreal forest in northwest Ontario and northern Québec, extending all the way to Ungava Bay, where trees are limited to broad alluvial floodplains along rivers. Sampled Myrtle Warblers have a catchment area very similar to the Ruby-Crowned Kinglet, without reaching the coast in northern Québec</w:t>
      </w:r>
      <w:r w:rsidR="00E81C42">
        <w:rPr>
          <w:color w:val="141413"/>
        </w:rPr>
        <w:t xml:space="preserve"> (</w:t>
      </w:r>
      <w:r w:rsidR="00180D10">
        <w:rPr>
          <w:color w:val="141413"/>
        </w:rPr>
        <w:t>Fig.5.6</w:t>
      </w:r>
      <w:r w:rsidR="00E81C42">
        <w:rPr>
          <w:color w:val="141413"/>
        </w:rPr>
        <w:t>)</w:t>
      </w:r>
      <w:r>
        <w:rPr>
          <w:color w:val="141413"/>
        </w:rPr>
        <w:t>. For these two species, it is likely an expression of their relative abundance within breeding ranges. Being extremely abundant species and caught in high numbers, samples were more likely to be random and reflect the general distribution for these species.</w:t>
      </w:r>
    </w:p>
    <w:p w:rsidR="00036ED5" w:rsidRDefault="00036ED5" w:rsidP="0003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rPr>
      </w:pPr>
      <w:r>
        <w:rPr>
          <w:color w:val="141413"/>
        </w:rPr>
        <w:t>Likewise, for Swainson’s Thrush and Traill’s Flycatcher, despite smaller numbers, their catchment areas likely reflect the general pattern of abundance across their breeding range</w:t>
      </w:r>
      <w:r w:rsidR="00E81C42">
        <w:rPr>
          <w:color w:val="141413"/>
        </w:rPr>
        <w:t xml:space="preserve"> (</w:t>
      </w:r>
      <w:r w:rsidR="00180D10">
        <w:rPr>
          <w:color w:val="141413"/>
        </w:rPr>
        <w:t>Fig.5.7</w:t>
      </w:r>
      <w:r w:rsidR="00E81C42">
        <w:rPr>
          <w:color w:val="141413"/>
        </w:rPr>
        <w:t>)</w:t>
      </w:r>
      <w:r>
        <w:rPr>
          <w:color w:val="141413"/>
        </w:rPr>
        <w:t xml:space="preserve">. </w:t>
      </w:r>
    </w:p>
    <w:p w:rsidR="00036ED5" w:rsidRDefault="00036ED5" w:rsidP="0003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rPr>
      </w:pPr>
      <w:r>
        <w:rPr>
          <w:color w:val="141413"/>
        </w:rPr>
        <w:t>As mentioned above, some Hermit Thrushes caught in spring had spent their previous summer on the coast of Labrador, a distance of more than 1,500 km from Cabot Head on a northeast bearing</w:t>
      </w:r>
      <w:r w:rsidR="00E81C42">
        <w:rPr>
          <w:color w:val="141413"/>
        </w:rPr>
        <w:t xml:space="preserve"> (</w:t>
      </w:r>
      <w:r w:rsidR="00180D10">
        <w:rPr>
          <w:color w:val="141413"/>
        </w:rPr>
        <w:t>Fig.5.1</w:t>
      </w:r>
      <w:r w:rsidR="00E81C42">
        <w:rPr>
          <w:color w:val="141413"/>
        </w:rPr>
        <w:t>)</w:t>
      </w:r>
      <w:r>
        <w:rPr>
          <w:color w:val="141413"/>
        </w:rPr>
        <w:t>. Radar studies along the St. Lawrence gulf and estuary have shown that a vast majority of birds migrating in the fall fo</w:t>
      </w:r>
      <w:r w:rsidR="00FD78B8">
        <w:rPr>
          <w:color w:val="141413"/>
        </w:rPr>
        <w:t>llow a southwest and west-south</w:t>
      </w:r>
      <w:r>
        <w:rPr>
          <w:color w:val="141413"/>
        </w:rPr>
        <w:t xml:space="preserve">west directions for strong and medium migration, mostly avoiding crossing the </w:t>
      </w:r>
      <w:r w:rsidR="00FD78B8">
        <w:rPr>
          <w:color w:val="141413"/>
        </w:rPr>
        <w:t>estuary</w:t>
      </w:r>
      <w:r w:rsidR="00973B65">
        <w:rPr>
          <w:color w:val="141413"/>
        </w:rPr>
        <w:t xml:space="preserve"> (Gagnon et al. 2011a and </w:t>
      </w:r>
      <w:r>
        <w:rPr>
          <w:color w:val="141413"/>
        </w:rPr>
        <w:t>b). Tracing or</w:t>
      </w:r>
      <w:r w:rsidRPr="00F65D4D">
        <w:rPr>
          <w:color w:val="141413"/>
        </w:rPr>
        <w:t>thodrome routes</w:t>
      </w:r>
      <w:r w:rsidR="00515F56">
        <w:rPr>
          <w:color w:val="141413"/>
        </w:rPr>
        <w:t xml:space="preserve"> (defined in </w:t>
      </w:r>
      <w:r w:rsidR="004F7105">
        <w:rPr>
          <w:color w:val="141413"/>
        </w:rPr>
        <w:t>Section</w:t>
      </w:r>
      <w:r>
        <w:rPr>
          <w:color w:val="141413"/>
        </w:rPr>
        <w:t xml:space="preserve"> 3.0)</w:t>
      </w:r>
      <w:r w:rsidRPr="00F65D4D">
        <w:rPr>
          <w:color w:val="141413"/>
        </w:rPr>
        <w:t xml:space="preserve"> from the Côte-Nord along the mean flight directi</w:t>
      </w:r>
      <w:r>
        <w:rPr>
          <w:color w:val="141413"/>
        </w:rPr>
        <w:t>on during strong migration sug</w:t>
      </w:r>
      <w:r w:rsidRPr="00F65D4D">
        <w:rPr>
          <w:color w:val="141413"/>
        </w:rPr>
        <w:t xml:space="preserve">gests that birds may fly along the St. Lawrence before following the western slope of the Appalachian ridge to the Gulf of Mexico. For these birds, crossing the estuary may represent an unwanted detour, with the St. Lawrence acting </w:t>
      </w:r>
      <w:r>
        <w:rPr>
          <w:color w:val="141413"/>
        </w:rPr>
        <w:t>as a leading line along the in</w:t>
      </w:r>
      <w:r w:rsidRPr="00F65D4D">
        <w:rPr>
          <w:color w:val="141413"/>
        </w:rPr>
        <w:t>tended route</w:t>
      </w:r>
      <w:r>
        <w:rPr>
          <w:color w:val="141413"/>
        </w:rPr>
        <w:t xml:space="preserve"> (Gagnon et </w:t>
      </w:r>
      <w:r w:rsidR="00F87DF4">
        <w:rPr>
          <w:color w:val="141413"/>
        </w:rPr>
        <w:t>al.</w:t>
      </w:r>
      <w:r>
        <w:rPr>
          <w:color w:val="141413"/>
        </w:rPr>
        <w:t xml:space="preserve"> 2011</w:t>
      </w:r>
      <w:r w:rsidR="00973B65">
        <w:rPr>
          <w:color w:val="141413"/>
        </w:rPr>
        <w:t>a</w:t>
      </w:r>
      <w:r>
        <w:rPr>
          <w:color w:val="141413"/>
        </w:rPr>
        <w:t>)</w:t>
      </w:r>
      <w:r w:rsidRPr="00F65D4D">
        <w:rPr>
          <w:color w:val="141413"/>
        </w:rPr>
        <w:t>.</w:t>
      </w:r>
      <w:r>
        <w:rPr>
          <w:color w:val="141413"/>
        </w:rPr>
        <w:t xml:space="preserve"> It is possible that some of these birds, experiencing the Great Lakes region during their fall migratory flight have a tendency to fly back in s</w:t>
      </w:r>
      <w:r w:rsidR="00FD78B8">
        <w:rPr>
          <w:color w:val="141413"/>
        </w:rPr>
        <w:t>pring through familiar terrain</w:t>
      </w:r>
      <w:r>
        <w:rPr>
          <w:color w:val="141413"/>
        </w:rPr>
        <w:t xml:space="preserve">. </w:t>
      </w:r>
    </w:p>
    <w:p w:rsidR="00036ED5" w:rsidRPr="00EA5E45" w:rsidRDefault="00036ED5" w:rsidP="00036ED5">
      <w:pPr>
        <w:rPr>
          <w:b/>
          <w:i/>
          <w:color w:val="141413"/>
        </w:rPr>
      </w:pPr>
      <w:r w:rsidRPr="00D620D7">
        <w:br w:type="page"/>
      </w:r>
    </w:p>
    <w:p w:rsidR="00CB437F" w:rsidRDefault="00DF257E" w:rsidP="00A16F9A">
      <w:pPr>
        <w:pStyle w:val="Caption"/>
      </w:pPr>
      <w:bookmarkStart w:id="37" w:name="_Toc193387678"/>
      <w:r>
        <w:rPr>
          <w:lang w:val="en-US"/>
        </w:rPr>
        <w:drawing>
          <wp:anchor distT="0" distB="0" distL="114300" distR="114300" simplePos="0" relativeHeight="251695104" behindDoc="0" locked="0" layoutInCell="1" allowOverlap="1">
            <wp:simplePos x="0" y="0"/>
            <wp:positionH relativeFrom="margin">
              <wp:posOffset>3086100</wp:posOffset>
            </wp:positionH>
            <wp:positionV relativeFrom="margin">
              <wp:posOffset>0</wp:posOffset>
            </wp:positionV>
            <wp:extent cx="3314700" cy="2857500"/>
            <wp:effectExtent l="25400" t="25400" r="38100" b="38100"/>
            <wp:wrapSquare wrapText="bothSides"/>
            <wp:docPr id="4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314700" cy="2857500"/>
                    </a:xfrm>
                    <a:prstGeom prst="rect">
                      <a:avLst/>
                    </a:prstGeom>
                    <a:noFill/>
                    <a:ln>
                      <a:solidFill>
                        <a:schemeClr val="tx1"/>
                      </a:solidFill>
                    </a:ln>
                  </pic:spPr>
                </pic:pic>
              </a:graphicData>
            </a:graphic>
          </wp:anchor>
        </w:drawing>
      </w:r>
      <w:r w:rsidR="004540E7" w:rsidRPr="00AC3B94">
        <w:rPr>
          <w:lang w:val="en-US"/>
        </w:rPr>
        <w:drawing>
          <wp:anchor distT="0" distB="0" distL="114300" distR="114300" simplePos="0" relativeHeight="251696128" behindDoc="0" locked="0" layoutInCell="1" allowOverlap="1">
            <wp:simplePos x="0" y="0"/>
            <wp:positionH relativeFrom="margin">
              <wp:posOffset>-228600</wp:posOffset>
            </wp:positionH>
            <wp:positionV relativeFrom="margin">
              <wp:posOffset>0</wp:posOffset>
            </wp:positionV>
            <wp:extent cx="3314700" cy="2857500"/>
            <wp:effectExtent l="25400" t="25400" r="38100" b="38100"/>
            <wp:wrapSquare wrapText="bothSides"/>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314700" cy="2857500"/>
                    </a:xfrm>
                    <a:prstGeom prst="rect">
                      <a:avLst/>
                    </a:prstGeom>
                    <a:noFill/>
                    <a:ln>
                      <a:solidFill>
                        <a:schemeClr val="tx1"/>
                      </a:solidFill>
                    </a:ln>
                  </pic:spPr>
                </pic:pic>
              </a:graphicData>
            </a:graphic>
          </wp:anchor>
        </w:drawing>
      </w:r>
      <w:r w:rsidR="00D91BD5">
        <w:rPr>
          <w:lang w:val="en-US"/>
        </w:rPr>
        <w:drawing>
          <wp:anchor distT="0" distB="0" distL="114300" distR="114300" simplePos="0" relativeHeight="251699200" behindDoc="0" locked="0" layoutInCell="1" allowOverlap="1">
            <wp:simplePos x="0" y="0"/>
            <wp:positionH relativeFrom="margin">
              <wp:posOffset>3086100</wp:posOffset>
            </wp:positionH>
            <wp:positionV relativeFrom="margin">
              <wp:posOffset>3429000</wp:posOffset>
            </wp:positionV>
            <wp:extent cx="3291840" cy="2834640"/>
            <wp:effectExtent l="25400" t="25400" r="35560" b="35560"/>
            <wp:wrapSquare wrapText="bothSides"/>
            <wp:docPr id="47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291840" cy="2834640"/>
                    </a:xfrm>
                    <a:prstGeom prst="rect">
                      <a:avLst/>
                    </a:prstGeom>
                    <a:noFill/>
                    <a:ln>
                      <a:solidFill>
                        <a:schemeClr val="tx1"/>
                      </a:solidFill>
                    </a:ln>
                  </pic:spPr>
                </pic:pic>
              </a:graphicData>
            </a:graphic>
          </wp:anchor>
        </w:drawing>
      </w:r>
      <w:r w:rsidR="00784A69">
        <w:t xml:space="preserve">Figure </w:t>
      </w:r>
      <w:r w:rsidR="001563E0">
        <w:fldChar w:fldCharType="begin"/>
      </w:r>
      <w:r w:rsidR="00E1084A">
        <w:instrText xml:space="preserve"> STYLEREF 1 \s </w:instrText>
      </w:r>
      <w:r w:rsidR="001563E0">
        <w:fldChar w:fldCharType="separate"/>
      </w:r>
      <w:r w:rsidR="00137C8F">
        <w:t>5</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1</w:t>
      </w:r>
      <w:r w:rsidR="001563E0">
        <w:fldChar w:fldCharType="end"/>
      </w:r>
      <w:r w:rsidR="00FD5E9F">
        <w:t>. Catchment Areas of Hermit Thrushes captured in spring (left) and fall (right) in Bird Observatories around the Great Lakes.</w:t>
      </w:r>
      <w:bookmarkEnd w:id="37"/>
    </w:p>
    <w:p w:rsidR="00D91BD5" w:rsidRDefault="00D91BD5">
      <w:pPr>
        <w:spacing w:line="240" w:lineRule="auto"/>
        <w:jc w:val="left"/>
      </w:pPr>
      <w:r w:rsidRPr="00C902AE">
        <w:rPr>
          <w:noProof/>
        </w:rPr>
        <w:drawing>
          <wp:anchor distT="0" distB="0" distL="114300" distR="114300" simplePos="0" relativeHeight="251698176" behindDoc="0" locked="0" layoutInCell="1" allowOverlap="1">
            <wp:simplePos x="0" y="0"/>
            <wp:positionH relativeFrom="margin">
              <wp:posOffset>-228600</wp:posOffset>
            </wp:positionH>
            <wp:positionV relativeFrom="margin">
              <wp:posOffset>3429000</wp:posOffset>
            </wp:positionV>
            <wp:extent cx="3276600" cy="2819400"/>
            <wp:effectExtent l="25400" t="25400" r="25400" b="25400"/>
            <wp:wrapTopAndBottom/>
            <wp:docPr id="46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276600" cy="2819400"/>
                    </a:xfrm>
                    <a:prstGeom prst="rect">
                      <a:avLst/>
                    </a:prstGeom>
                    <a:noFill/>
                    <a:ln>
                      <a:solidFill>
                        <a:schemeClr val="tx1"/>
                      </a:solidFill>
                    </a:ln>
                  </pic:spPr>
                </pic:pic>
              </a:graphicData>
            </a:graphic>
          </wp:anchor>
        </w:drawing>
      </w:r>
    </w:p>
    <w:p w:rsidR="00AC3B94" w:rsidRPr="00257BC9" w:rsidRDefault="00784A69" w:rsidP="00A16F9A">
      <w:pPr>
        <w:pStyle w:val="Caption"/>
      </w:pPr>
      <w:bookmarkStart w:id="38" w:name="_Toc193387679"/>
      <w:r>
        <w:t xml:space="preserve">Figure </w:t>
      </w:r>
      <w:r w:rsidR="001563E0">
        <w:fldChar w:fldCharType="begin"/>
      </w:r>
      <w:r w:rsidR="00E1084A">
        <w:instrText xml:space="preserve"> STYLEREF 1 \s </w:instrText>
      </w:r>
      <w:r w:rsidR="001563E0">
        <w:fldChar w:fldCharType="separate"/>
      </w:r>
      <w:r w:rsidR="00137C8F">
        <w:t>5</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2</w:t>
      </w:r>
      <w:r w:rsidR="001563E0">
        <w:fldChar w:fldCharType="end"/>
      </w:r>
      <w:r w:rsidR="00C902AE" w:rsidRPr="00257BC9">
        <w:t>. Catchment Areas of Lincoln’s Sparrows captured in spring (left) and fall (right) in Bird Observatories around the Great Lakes.</w:t>
      </w:r>
      <w:bookmarkEnd w:id="38"/>
    </w:p>
    <w:p w:rsidR="00B633E6" w:rsidRDefault="00B633E6">
      <w:pPr>
        <w:spacing w:line="240" w:lineRule="auto"/>
        <w:jc w:val="left"/>
      </w:pPr>
    </w:p>
    <w:p w:rsidR="00B633E6" w:rsidRDefault="00B633E6" w:rsidP="0050510B">
      <w:pPr>
        <w:spacing w:line="240" w:lineRule="auto"/>
      </w:pPr>
      <w:r>
        <w:t>Number of birds sampled that were isotopically consistent with the part of the range representing their likely origin:</w:t>
      </w:r>
    </w:p>
    <w:tbl>
      <w:tblPr>
        <w:tblW w:w="0" w:type="auto"/>
        <w:tblInd w:w="40" w:type="dxa"/>
        <w:tblLayout w:type="fixed"/>
        <w:tblCellMar>
          <w:left w:w="70" w:type="dxa"/>
          <w:right w:w="70" w:type="dxa"/>
        </w:tblCellMar>
        <w:tblLook w:val="0000"/>
      </w:tblPr>
      <w:tblGrid>
        <w:gridCol w:w="460"/>
        <w:gridCol w:w="880"/>
        <w:gridCol w:w="460"/>
        <w:gridCol w:w="880"/>
        <w:gridCol w:w="460"/>
        <w:gridCol w:w="880"/>
        <w:gridCol w:w="460"/>
        <w:gridCol w:w="880"/>
        <w:gridCol w:w="460"/>
        <w:gridCol w:w="880"/>
      </w:tblGrid>
      <w:tr w:rsidR="00B633E6">
        <w:trPr>
          <w:trHeight w:val="300"/>
        </w:trPr>
        <w:tc>
          <w:tcPr>
            <w:tcW w:w="460" w:type="dxa"/>
            <w:tcBorders>
              <w:top w:val="nil"/>
              <w:left w:val="nil"/>
              <w:bottom w:val="nil"/>
              <w:right w:val="nil"/>
            </w:tcBorders>
            <w:shd w:val="solid" w:color="FFF58C" w:fill="auto"/>
          </w:tcPr>
          <w:p w:rsidR="00B633E6" w:rsidRDefault="00B633E6">
            <w:pPr>
              <w:widowControl w:val="0"/>
              <w:autoSpaceDE w:val="0"/>
              <w:autoSpaceDN w:val="0"/>
              <w:adjustRightInd w:val="0"/>
              <w:spacing w:line="240" w:lineRule="auto"/>
              <w:jc w:val="right"/>
              <w:rPr>
                <w:rFonts w:ascii="Calibri" w:eastAsiaTheme="minorEastAsia" w:hAnsi="Calibri" w:cs="Calibri"/>
                <w:color w:val="000000"/>
                <w:lang w:val="fr-FR" w:eastAsia="fr-FR"/>
              </w:rPr>
            </w:pPr>
          </w:p>
        </w:tc>
        <w:tc>
          <w:tcPr>
            <w:tcW w:w="880" w:type="dxa"/>
            <w:tcBorders>
              <w:top w:val="nil"/>
              <w:left w:val="nil"/>
              <w:bottom w:val="nil"/>
              <w:right w:val="nil"/>
            </w:tcBorders>
          </w:tcPr>
          <w:p w:rsidR="00B633E6" w:rsidRDefault="00B633E6">
            <w:pPr>
              <w:widowControl w:val="0"/>
              <w:autoSpaceDE w:val="0"/>
              <w:autoSpaceDN w:val="0"/>
              <w:adjustRightInd w:val="0"/>
              <w:spacing w:line="240" w:lineRule="auto"/>
              <w:jc w:val="center"/>
              <w:rPr>
                <w:rFonts w:eastAsiaTheme="minorEastAsia"/>
                <w:color w:val="000000"/>
                <w:lang w:val="fr-FR" w:eastAsia="fr-FR"/>
              </w:rPr>
            </w:pPr>
            <w:r>
              <w:rPr>
                <w:rFonts w:eastAsiaTheme="minorEastAsia"/>
                <w:color w:val="000000"/>
                <w:lang w:val="fr-FR" w:eastAsia="fr-FR"/>
              </w:rPr>
              <w:t>0 - 1</w:t>
            </w:r>
          </w:p>
        </w:tc>
        <w:tc>
          <w:tcPr>
            <w:tcW w:w="460" w:type="dxa"/>
            <w:tcBorders>
              <w:top w:val="nil"/>
              <w:left w:val="nil"/>
              <w:bottom w:val="nil"/>
              <w:right w:val="nil"/>
            </w:tcBorders>
            <w:shd w:val="solid" w:color="1FB714" w:fill="auto"/>
          </w:tcPr>
          <w:p w:rsidR="00B633E6" w:rsidRDefault="00B633E6">
            <w:pPr>
              <w:widowControl w:val="0"/>
              <w:autoSpaceDE w:val="0"/>
              <w:autoSpaceDN w:val="0"/>
              <w:adjustRightInd w:val="0"/>
              <w:spacing w:line="240" w:lineRule="auto"/>
              <w:jc w:val="right"/>
              <w:rPr>
                <w:rFonts w:ascii="Calibri" w:eastAsiaTheme="minorEastAsia" w:hAnsi="Calibri" w:cs="Calibri"/>
                <w:color w:val="000000"/>
                <w:lang w:val="fr-FR" w:eastAsia="fr-FR"/>
              </w:rPr>
            </w:pPr>
          </w:p>
        </w:tc>
        <w:tc>
          <w:tcPr>
            <w:tcW w:w="880" w:type="dxa"/>
            <w:tcBorders>
              <w:top w:val="nil"/>
              <w:left w:val="nil"/>
              <w:bottom w:val="nil"/>
              <w:right w:val="nil"/>
            </w:tcBorders>
          </w:tcPr>
          <w:p w:rsidR="00B633E6" w:rsidRDefault="00B633E6">
            <w:pPr>
              <w:widowControl w:val="0"/>
              <w:autoSpaceDE w:val="0"/>
              <w:autoSpaceDN w:val="0"/>
              <w:adjustRightInd w:val="0"/>
              <w:spacing w:line="240" w:lineRule="auto"/>
              <w:jc w:val="center"/>
              <w:rPr>
                <w:rFonts w:eastAsiaTheme="minorEastAsia"/>
                <w:color w:val="000000"/>
                <w:lang w:val="fr-FR" w:eastAsia="fr-FR"/>
              </w:rPr>
            </w:pPr>
            <w:r>
              <w:rPr>
                <w:rFonts w:eastAsiaTheme="minorEastAsia"/>
                <w:color w:val="000000"/>
                <w:lang w:val="fr-FR" w:eastAsia="fr-FR"/>
              </w:rPr>
              <w:t>1 - 2</w:t>
            </w:r>
          </w:p>
        </w:tc>
        <w:tc>
          <w:tcPr>
            <w:tcW w:w="460" w:type="dxa"/>
            <w:tcBorders>
              <w:top w:val="nil"/>
              <w:left w:val="nil"/>
              <w:bottom w:val="nil"/>
              <w:right w:val="nil"/>
            </w:tcBorders>
            <w:shd w:val="solid" w:color="339966" w:fill="auto"/>
          </w:tcPr>
          <w:p w:rsidR="00B633E6" w:rsidRDefault="00B633E6">
            <w:pPr>
              <w:widowControl w:val="0"/>
              <w:autoSpaceDE w:val="0"/>
              <w:autoSpaceDN w:val="0"/>
              <w:adjustRightInd w:val="0"/>
              <w:spacing w:line="240" w:lineRule="auto"/>
              <w:jc w:val="right"/>
              <w:rPr>
                <w:rFonts w:ascii="Calibri" w:eastAsiaTheme="minorEastAsia" w:hAnsi="Calibri" w:cs="Calibri"/>
                <w:color w:val="000000"/>
                <w:lang w:val="fr-FR" w:eastAsia="fr-FR"/>
              </w:rPr>
            </w:pPr>
          </w:p>
        </w:tc>
        <w:tc>
          <w:tcPr>
            <w:tcW w:w="880" w:type="dxa"/>
            <w:tcBorders>
              <w:top w:val="nil"/>
              <w:left w:val="nil"/>
              <w:bottom w:val="nil"/>
              <w:right w:val="nil"/>
            </w:tcBorders>
          </w:tcPr>
          <w:p w:rsidR="00B633E6" w:rsidRDefault="00B633E6">
            <w:pPr>
              <w:widowControl w:val="0"/>
              <w:autoSpaceDE w:val="0"/>
              <w:autoSpaceDN w:val="0"/>
              <w:adjustRightInd w:val="0"/>
              <w:spacing w:line="240" w:lineRule="auto"/>
              <w:jc w:val="center"/>
              <w:rPr>
                <w:rFonts w:eastAsiaTheme="minorEastAsia"/>
                <w:color w:val="000000"/>
                <w:lang w:val="fr-FR" w:eastAsia="fr-FR"/>
              </w:rPr>
            </w:pPr>
            <w:r>
              <w:rPr>
                <w:rFonts w:eastAsiaTheme="minorEastAsia"/>
                <w:color w:val="000000"/>
                <w:lang w:val="fr-FR" w:eastAsia="fr-FR"/>
              </w:rPr>
              <w:t>3 - 5</w:t>
            </w:r>
          </w:p>
        </w:tc>
        <w:tc>
          <w:tcPr>
            <w:tcW w:w="460" w:type="dxa"/>
            <w:tcBorders>
              <w:top w:val="nil"/>
              <w:left w:val="nil"/>
              <w:bottom w:val="nil"/>
              <w:right w:val="nil"/>
            </w:tcBorders>
            <w:shd w:val="solid" w:color="33CCCC" w:fill="auto"/>
          </w:tcPr>
          <w:p w:rsidR="00B633E6" w:rsidRDefault="00B633E6">
            <w:pPr>
              <w:widowControl w:val="0"/>
              <w:autoSpaceDE w:val="0"/>
              <w:autoSpaceDN w:val="0"/>
              <w:adjustRightInd w:val="0"/>
              <w:spacing w:line="240" w:lineRule="auto"/>
              <w:jc w:val="right"/>
              <w:rPr>
                <w:rFonts w:ascii="Calibri" w:eastAsiaTheme="minorEastAsia" w:hAnsi="Calibri" w:cs="Calibri"/>
                <w:color w:val="000000"/>
                <w:lang w:val="fr-FR" w:eastAsia="fr-FR"/>
              </w:rPr>
            </w:pPr>
          </w:p>
        </w:tc>
        <w:tc>
          <w:tcPr>
            <w:tcW w:w="880" w:type="dxa"/>
            <w:tcBorders>
              <w:top w:val="nil"/>
              <w:left w:val="nil"/>
              <w:bottom w:val="nil"/>
              <w:right w:val="nil"/>
            </w:tcBorders>
          </w:tcPr>
          <w:p w:rsidR="00B633E6" w:rsidRDefault="00B633E6">
            <w:pPr>
              <w:widowControl w:val="0"/>
              <w:autoSpaceDE w:val="0"/>
              <w:autoSpaceDN w:val="0"/>
              <w:adjustRightInd w:val="0"/>
              <w:spacing w:line="240" w:lineRule="auto"/>
              <w:jc w:val="center"/>
              <w:rPr>
                <w:rFonts w:eastAsiaTheme="minorEastAsia"/>
                <w:color w:val="000000"/>
                <w:lang w:val="fr-FR" w:eastAsia="fr-FR"/>
              </w:rPr>
            </w:pPr>
            <w:r>
              <w:rPr>
                <w:rFonts w:eastAsiaTheme="minorEastAsia"/>
                <w:color w:val="000000"/>
                <w:lang w:val="fr-FR" w:eastAsia="fr-FR"/>
              </w:rPr>
              <w:t>5 - 7</w:t>
            </w:r>
          </w:p>
        </w:tc>
        <w:tc>
          <w:tcPr>
            <w:tcW w:w="460" w:type="dxa"/>
            <w:tcBorders>
              <w:top w:val="nil"/>
              <w:left w:val="nil"/>
              <w:bottom w:val="nil"/>
              <w:right w:val="nil"/>
            </w:tcBorders>
            <w:shd w:val="solid" w:color="000090" w:fill="auto"/>
          </w:tcPr>
          <w:p w:rsidR="00B633E6" w:rsidRDefault="00B633E6">
            <w:pPr>
              <w:widowControl w:val="0"/>
              <w:autoSpaceDE w:val="0"/>
              <w:autoSpaceDN w:val="0"/>
              <w:adjustRightInd w:val="0"/>
              <w:spacing w:line="240" w:lineRule="auto"/>
              <w:jc w:val="right"/>
              <w:rPr>
                <w:rFonts w:ascii="Calibri" w:eastAsiaTheme="minorEastAsia" w:hAnsi="Calibri" w:cs="Calibri"/>
                <w:color w:val="000000"/>
                <w:lang w:val="fr-FR" w:eastAsia="fr-FR"/>
              </w:rPr>
            </w:pPr>
          </w:p>
        </w:tc>
        <w:tc>
          <w:tcPr>
            <w:tcW w:w="880" w:type="dxa"/>
            <w:tcBorders>
              <w:top w:val="nil"/>
              <w:left w:val="nil"/>
              <w:bottom w:val="nil"/>
              <w:right w:val="nil"/>
            </w:tcBorders>
          </w:tcPr>
          <w:p w:rsidR="00B633E6" w:rsidRDefault="00B633E6">
            <w:pPr>
              <w:widowControl w:val="0"/>
              <w:autoSpaceDE w:val="0"/>
              <w:autoSpaceDN w:val="0"/>
              <w:adjustRightInd w:val="0"/>
              <w:spacing w:line="240" w:lineRule="auto"/>
              <w:jc w:val="center"/>
              <w:rPr>
                <w:rFonts w:eastAsiaTheme="minorEastAsia"/>
                <w:color w:val="000000"/>
                <w:lang w:val="fr-FR" w:eastAsia="fr-FR"/>
              </w:rPr>
            </w:pPr>
            <w:r>
              <w:rPr>
                <w:rFonts w:eastAsiaTheme="minorEastAsia"/>
                <w:color w:val="000000"/>
                <w:lang w:val="fr-FR" w:eastAsia="fr-FR"/>
              </w:rPr>
              <w:t>7 - 11</w:t>
            </w:r>
          </w:p>
        </w:tc>
      </w:tr>
    </w:tbl>
    <w:p w:rsidR="00CB437F" w:rsidRDefault="00B633E6">
      <w:pPr>
        <w:spacing w:line="240" w:lineRule="auto"/>
        <w:jc w:val="left"/>
      </w:pPr>
      <w:r>
        <w:t xml:space="preserve"> </w:t>
      </w:r>
      <w:r w:rsidR="0050510B" w:rsidRPr="0050510B">
        <w:rPr>
          <w:color w:val="FF0000"/>
          <w:sz w:val="28"/>
          <w:szCs w:val="28"/>
        </w:rPr>
        <w:sym w:font="Symbol" w:char="F0B7"/>
      </w:r>
      <w:r w:rsidR="0050510B">
        <w:t xml:space="preserve"> </w:t>
      </w:r>
      <w:r>
        <w:t xml:space="preserve">red dots: stations used; </w:t>
      </w:r>
      <w:r w:rsidR="0050510B" w:rsidRPr="0050510B">
        <w:rPr>
          <w:sz w:val="28"/>
          <w:szCs w:val="28"/>
        </w:rPr>
        <w:sym w:font="Symbol" w:char="F0B7"/>
      </w:r>
      <w:r>
        <w:t xml:space="preserve"> black dots: other CMMN stations (not used in present analysis)</w:t>
      </w:r>
      <w:r w:rsidR="00CB437F">
        <w:br w:type="page"/>
      </w:r>
    </w:p>
    <w:p w:rsidR="00036ED5" w:rsidRDefault="003C4C39" w:rsidP="00784A69">
      <w:pPr>
        <w:spacing w:line="240" w:lineRule="auto"/>
      </w:pPr>
      <w:r>
        <w:rPr>
          <w:noProof/>
        </w:rPr>
        <w:drawing>
          <wp:anchor distT="0" distB="0" distL="114300" distR="114300" simplePos="0" relativeHeight="251701248" behindDoc="0" locked="0" layoutInCell="1" allowOverlap="1">
            <wp:simplePos x="0" y="0"/>
            <wp:positionH relativeFrom="margin">
              <wp:posOffset>-228600</wp:posOffset>
            </wp:positionH>
            <wp:positionV relativeFrom="margin">
              <wp:posOffset>0</wp:posOffset>
            </wp:positionV>
            <wp:extent cx="3251200" cy="2819400"/>
            <wp:effectExtent l="25400" t="25400" r="25400" b="25400"/>
            <wp:wrapSquare wrapText="bothSides"/>
            <wp:docPr id="4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251200" cy="2819400"/>
                    </a:xfrm>
                    <a:prstGeom prst="rect">
                      <a:avLst/>
                    </a:prstGeom>
                    <a:noFill/>
                    <a:ln>
                      <a:solidFill>
                        <a:schemeClr val="tx1"/>
                      </a:solidFill>
                    </a:ln>
                  </pic:spPr>
                </pic:pic>
              </a:graphicData>
            </a:graphic>
          </wp:anchor>
        </w:drawing>
      </w:r>
      <w:r>
        <w:rPr>
          <w:noProof/>
        </w:rPr>
        <w:drawing>
          <wp:anchor distT="0" distB="0" distL="114300" distR="114300" simplePos="0" relativeHeight="251700224" behindDoc="0" locked="0" layoutInCell="1" allowOverlap="1">
            <wp:simplePos x="0" y="0"/>
            <wp:positionH relativeFrom="margin">
              <wp:posOffset>3086100</wp:posOffset>
            </wp:positionH>
            <wp:positionV relativeFrom="margin">
              <wp:posOffset>0</wp:posOffset>
            </wp:positionV>
            <wp:extent cx="3225800" cy="2844800"/>
            <wp:effectExtent l="25400" t="25400" r="25400" b="25400"/>
            <wp:wrapSquare wrapText="bothSides"/>
            <wp:docPr id="5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225800" cy="2844800"/>
                    </a:xfrm>
                    <a:prstGeom prst="rect">
                      <a:avLst/>
                    </a:prstGeom>
                    <a:noFill/>
                    <a:ln>
                      <a:solidFill>
                        <a:schemeClr val="tx1"/>
                      </a:solidFill>
                    </a:ln>
                  </pic:spPr>
                </pic:pic>
              </a:graphicData>
            </a:graphic>
          </wp:anchor>
        </w:drawing>
      </w:r>
    </w:p>
    <w:p w:rsidR="003C4C39" w:rsidRDefault="006F43D6" w:rsidP="00A16F9A">
      <w:pPr>
        <w:pStyle w:val="Caption"/>
      </w:pPr>
      <w:bookmarkStart w:id="39" w:name="_Toc193387680"/>
      <w:r>
        <w:rPr>
          <w:lang w:val="en-US"/>
        </w:rPr>
        <w:drawing>
          <wp:anchor distT="0" distB="0" distL="114300" distR="114300" simplePos="0" relativeHeight="251703296" behindDoc="0" locked="0" layoutInCell="1" allowOverlap="1">
            <wp:simplePos x="0" y="0"/>
            <wp:positionH relativeFrom="margin">
              <wp:posOffset>3086100</wp:posOffset>
            </wp:positionH>
            <wp:positionV relativeFrom="margin">
              <wp:posOffset>3771900</wp:posOffset>
            </wp:positionV>
            <wp:extent cx="3263900" cy="2819400"/>
            <wp:effectExtent l="25400" t="25400" r="38100" b="25400"/>
            <wp:wrapSquare wrapText="bothSides"/>
            <wp:docPr id="5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263900" cy="2819400"/>
                    </a:xfrm>
                    <a:prstGeom prst="rect">
                      <a:avLst/>
                    </a:prstGeom>
                    <a:noFill/>
                    <a:ln>
                      <a:solidFill>
                        <a:schemeClr val="tx1"/>
                      </a:solidFill>
                    </a:ln>
                  </pic:spPr>
                </pic:pic>
              </a:graphicData>
            </a:graphic>
          </wp:anchor>
        </w:drawing>
      </w:r>
      <w:r w:rsidR="00784A69">
        <w:t xml:space="preserve">Figure </w:t>
      </w:r>
      <w:r w:rsidR="001563E0">
        <w:fldChar w:fldCharType="begin"/>
      </w:r>
      <w:r w:rsidR="00E1084A">
        <w:instrText xml:space="preserve"> STYLEREF 1 \s </w:instrText>
      </w:r>
      <w:r w:rsidR="001563E0">
        <w:fldChar w:fldCharType="separate"/>
      </w:r>
      <w:r w:rsidR="00137C8F">
        <w:t>5</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3</w:t>
      </w:r>
      <w:r w:rsidR="001563E0">
        <w:fldChar w:fldCharType="end"/>
      </w:r>
      <w:r w:rsidR="003C4C39">
        <w:t>. Catchment Areas of American Redstarts captured in spring (left) and of Wilson’s Warblers captured in spring (right) in Bird Observatories around the Great Lakes.</w:t>
      </w:r>
      <w:bookmarkEnd w:id="39"/>
    </w:p>
    <w:p w:rsidR="003C4C39" w:rsidRDefault="003C4C39" w:rsidP="00036ED5"/>
    <w:p w:rsidR="003C4C39" w:rsidRDefault="006F43D6" w:rsidP="00784A69">
      <w:pPr>
        <w:spacing w:line="240" w:lineRule="auto"/>
      </w:pPr>
      <w:r>
        <w:rPr>
          <w:noProof/>
        </w:rPr>
        <w:drawing>
          <wp:anchor distT="0" distB="0" distL="114300" distR="114300" simplePos="0" relativeHeight="251702272" behindDoc="0" locked="0" layoutInCell="1" allowOverlap="1">
            <wp:simplePos x="0" y="0"/>
            <wp:positionH relativeFrom="margin">
              <wp:posOffset>-228600</wp:posOffset>
            </wp:positionH>
            <wp:positionV relativeFrom="margin">
              <wp:posOffset>3771900</wp:posOffset>
            </wp:positionV>
            <wp:extent cx="3213100" cy="2819400"/>
            <wp:effectExtent l="25400" t="25400" r="38100" b="25400"/>
            <wp:wrapSquare wrapText="bothSides"/>
            <wp:docPr id="5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213100" cy="2819400"/>
                    </a:xfrm>
                    <a:prstGeom prst="rect">
                      <a:avLst/>
                    </a:prstGeom>
                    <a:noFill/>
                    <a:ln>
                      <a:solidFill>
                        <a:schemeClr val="tx1"/>
                      </a:solidFill>
                    </a:ln>
                  </pic:spPr>
                </pic:pic>
              </a:graphicData>
            </a:graphic>
          </wp:anchor>
        </w:drawing>
      </w:r>
    </w:p>
    <w:p w:rsidR="003C4C39" w:rsidRPr="00D620D7" w:rsidRDefault="00784A69" w:rsidP="00A16F9A">
      <w:pPr>
        <w:pStyle w:val="Caption"/>
      </w:pPr>
      <w:bookmarkStart w:id="40" w:name="_Toc193387681"/>
      <w:r>
        <w:t xml:space="preserve">Figure </w:t>
      </w:r>
      <w:r w:rsidR="001563E0">
        <w:fldChar w:fldCharType="begin"/>
      </w:r>
      <w:r w:rsidR="00E1084A">
        <w:instrText xml:space="preserve"> STYLEREF 1 \s </w:instrText>
      </w:r>
      <w:r w:rsidR="001563E0">
        <w:fldChar w:fldCharType="separate"/>
      </w:r>
      <w:r w:rsidR="00137C8F">
        <w:t>5</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4</w:t>
      </w:r>
      <w:r w:rsidR="001563E0">
        <w:fldChar w:fldCharType="end"/>
      </w:r>
      <w:r w:rsidR="006F43D6">
        <w:t>. Catchment Areas of Orange-crowned Warblers captured in spring (left) and in fall (right) in Bird Observatories around the Great Lakes.</w:t>
      </w:r>
      <w:bookmarkEnd w:id="40"/>
    </w:p>
    <w:p w:rsidR="006F43D6" w:rsidRDefault="006F43D6" w:rsidP="00036ED5"/>
    <w:p w:rsidR="00036ED5" w:rsidRPr="00D620D7" w:rsidRDefault="00036ED5" w:rsidP="00036ED5">
      <w:r w:rsidRPr="00D620D7">
        <w:br w:type="page"/>
      </w:r>
    </w:p>
    <w:p w:rsidR="006F43D6" w:rsidRDefault="006F43D6">
      <w:pPr>
        <w:spacing w:line="240" w:lineRule="auto"/>
        <w:jc w:val="left"/>
      </w:pPr>
      <w:r>
        <w:rPr>
          <w:noProof/>
        </w:rPr>
        <w:drawing>
          <wp:anchor distT="0" distB="0" distL="114300" distR="114300" simplePos="0" relativeHeight="251705344" behindDoc="0" locked="0" layoutInCell="1" allowOverlap="1">
            <wp:simplePos x="0" y="0"/>
            <wp:positionH relativeFrom="margin">
              <wp:posOffset>3200400</wp:posOffset>
            </wp:positionH>
            <wp:positionV relativeFrom="margin">
              <wp:posOffset>0</wp:posOffset>
            </wp:positionV>
            <wp:extent cx="3175000" cy="2819400"/>
            <wp:effectExtent l="25400" t="25400" r="25400" b="25400"/>
            <wp:wrapSquare wrapText="bothSides"/>
            <wp:docPr id="5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175000" cy="2819400"/>
                    </a:xfrm>
                    <a:prstGeom prst="rect">
                      <a:avLst/>
                    </a:prstGeom>
                    <a:noFill/>
                    <a:ln>
                      <a:solidFill>
                        <a:schemeClr val="tx1"/>
                      </a:solidFill>
                    </a:ln>
                  </pic:spPr>
                </pic:pic>
              </a:graphicData>
            </a:graphic>
          </wp:anchor>
        </w:drawing>
      </w:r>
      <w:r>
        <w:rPr>
          <w:noProof/>
        </w:rPr>
        <w:drawing>
          <wp:anchor distT="0" distB="0" distL="114300" distR="114300" simplePos="0" relativeHeight="251704320" behindDoc="0" locked="0" layoutInCell="1" allowOverlap="1">
            <wp:simplePos x="0" y="0"/>
            <wp:positionH relativeFrom="margin">
              <wp:posOffset>-114300</wp:posOffset>
            </wp:positionH>
            <wp:positionV relativeFrom="margin">
              <wp:posOffset>0</wp:posOffset>
            </wp:positionV>
            <wp:extent cx="3200400" cy="2819400"/>
            <wp:effectExtent l="25400" t="25400" r="25400" b="25400"/>
            <wp:wrapSquare wrapText="bothSides"/>
            <wp:docPr id="5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200400" cy="2819400"/>
                    </a:xfrm>
                    <a:prstGeom prst="rect">
                      <a:avLst/>
                    </a:prstGeom>
                    <a:noFill/>
                    <a:ln>
                      <a:solidFill>
                        <a:schemeClr val="tx1"/>
                      </a:solidFill>
                    </a:ln>
                  </pic:spPr>
                </pic:pic>
              </a:graphicData>
            </a:graphic>
          </wp:anchor>
        </w:drawing>
      </w:r>
    </w:p>
    <w:p w:rsidR="006F43D6" w:rsidRPr="00D620D7" w:rsidRDefault="00C646B0" w:rsidP="00A16F9A">
      <w:pPr>
        <w:pStyle w:val="Caption"/>
      </w:pPr>
      <w:bookmarkStart w:id="41" w:name="_Toc193387682"/>
      <w:r>
        <w:rPr>
          <w:lang w:val="en-US"/>
        </w:rPr>
        <w:drawing>
          <wp:anchor distT="0" distB="0" distL="114300" distR="114300" simplePos="0" relativeHeight="251707392" behindDoc="0" locked="0" layoutInCell="1" allowOverlap="1">
            <wp:simplePos x="0" y="0"/>
            <wp:positionH relativeFrom="margin">
              <wp:posOffset>3200400</wp:posOffset>
            </wp:positionH>
            <wp:positionV relativeFrom="margin">
              <wp:posOffset>3543300</wp:posOffset>
            </wp:positionV>
            <wp:extent cx="3225800" cy="2819400"/>
            <wp:effectExtent l="25400" t="25400" r="25400" b="25400"/>
            <wp:wrapSquare wrapText="bothSides"/>
            <wp:docPr id="5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225800" cy="2819400"/>
                    </a:xfrm>
                    <a:prstGeom prst="rect">
                      <a:avLst/>
                    </a:prstGeom>
                    <a:noFill/>
                    <a:ln>
                      <a:solidFill>
                        <a:schemeClr val="tx1"/>
                      </a:solidFill>
                    </a:ln>
                  </pic:spPr>
                </pic:pic>
              </a:graphicData>
            </a:graphic>
          </wp:anchor>
        </w:drawing>
      </w:r>
      <w:r>
        <w:rPr>
          <w:lang w:val="en-US"/>
        </w:rPr>
        <w:drawing>
          <wp:anchor distT="0" distB="0" distL="114300" distR="114300" simplePos="0" relativeHeight="251706368" behindDoc="0" locked="0" layoutInCell="1" allowOverlap="1">
            <wp:simplePos x="0" y="0"/>
            <wp:positionH relativeFrom="margin">
              <wp:posOffset>-114300</wp:posOffset>
            </wp:positionH>
            <wp:positionV relativeFrom="margin">
              <wp:posOffset>3543300</wp:posOffset>
            </wp:positionV>
            <wp:extent cx="3238500" cy="2819400"/>
            <wp:effectExtent l="25400" t="25400" r="38100" b="25400"/>
            <wp:wrapSquare wrapText="bothSides"/>
            <wp:docPr id="5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238500" cy="2819400"/>
                    </a:xfrm>
                    <a:prstGeom prst="rect">
                      <a:avLst/>
                    </a:prstGeom>
                    <a:noFill/>
                    <a:ln>
                      <a:solidFill>
                        <a:schemeClr val="tx1"/>
                      </a:solidFill>
                    </a:ln>
                  </pic:spPr>
                </pic:pic>
              </a:graphicData>
            </a:graphic>
          </wp:anchor>
        </w:drawing>
      </w:r>
      <w:r w:rsidR="00784A69">
        <w:t xml:space="preserve">Figure </w:t>
      </w:r>
      <w:r w:rsidR="001563E0">
        <w:fldChar w:fldCharType="begin"/>
      </w:r>
      <w:r w:rsidR="00E1084A">
        <w:instrText xml:space="preserve"> STYLEREF 1 \s </w:instrText>
      </w:r>
      <w:r w:rsidR="001563E0">
        <w:fldChar w:fldCharType="separate"/>
      </w:r>
      <w:r w:rsidR="00137C8F">
        <w:t>5</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5</w:t>
      </w:r>
      <w:r w:rsidR="001563E0">
        <w:fldChar w:fldCharType="end"/>
      </w:r>
      <w:r w:rsidR="006F43D6">
        <w:t>. Catchment Areas of Magnolia Warblers captured in spring (left) and of Northern Waterthrushes captured in spring (right) in Bird Observatories around the Great Lakes.</w:t>
      </w:r>
      <w:bookmarkEnd w:id="41"/>
    </w:p>
    <w:p w:rsidR="006F43D6" w:rsidRDefault="006F43D6">
      <w:pPr>
        <w:spacing w:line="240" w:lineRule="auto"/>
        <w:jc w:val="left"/>
      </w:pPr>
    </w:p>
    <w:p w:rsidR="006F43D6" w:rsidRDefault="00784A69" w:rsidP="00A16F9A">
      <w:pPr>
        <w:pStyle w:val="Caption"/>
      </w:pPr>
      <w:bookmarkStart w:id="42" w:name="_Toc193387683"/>
      <w:r>
        <w:t xml:space="preserve">Figure </w:t>
      </w:r>
      <w:r w:rsidR="001563E0">
        <w:fldChar w:fldCharType="begin"/>
      </w:r>
      <w:r w:rsidR="00E1084A">
        <w:instrText xml:space="preserve"> STYLEREF 1 \s </w:instrText>
      </w:r>
      <w:r w:rsidR="001563E0">
        <w:fldChar w:fldCharType="separate"/>
      </w:r>
      <w:r w:rsidR="00137C8F">
        <w:t>5</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6</w:t>
      </w:r>
      <w:r w:rsidR="001563E0">
        <w:fldChar w:fldCharType="end"/>
      </w:r>
      <w:r w:rsidR="00C646B0">
        <w:t>. Catchment Areas of Ruby-crowned Kinglets captured in spring (left) and of Myrtle Warblers captured in spring (right) in Bird Observatories around the Great Lakes.</w:t>
      </w:r>
      <w:bookmarkEnd w:id="42"/>
    </w:p>
    <w:p w:rsidR="006F43D6" w:rsidRDefault="006F43D6">
      <w:pPr>
        <w:spacing w:line="240" w:lineRule="auto"/>
        <w:jc w:val="left"/>
      </w:pPr>
    </w:p>
    <w:p w:rsidR="00C646B0" w:rsidRDefault="00C646B0">
      <w:pPr>
        <w:spacing w:line="240" w:lineRule="auto"/>
        <w:jc w:val="left"/>
      </w:pPr>
    </w:p>
    <w:p w:rsidR="00C646B0" w:rsidRDefault="00C646B0">
      <w:pPr>
        <w:spacing w:line="240" w:lineRule="auto"/>
        <w:jc w:val="left"/>
      </w:pPr>
    </w:p>
    <w:p w:rsidR="006F43D6" w:rsidRDefault="006F43D6">
      <w:pPr>
        <w:spacing w:line="240" w:lineRule="auto"/>
        <w:jc w:val="left"/>
      </w:pPr>
      <w:r>
        <w:br w:type="page"/>
      </w:r>
    </w:p>
    <w:p w:rsidR="00C646B0" w:rsidRDefault="00C646B0" w:rsidP="00784A69">
      <w:pPr>
        <w:spacing w:line="240" w:lineRule="auto"/>
      </w:pPr>
      <w:r>
        <w:rPr>
          <w:noProof/>
        </w:rPr>
        <w:drawing>
          <wp:anchor distT="0" distB="0" distL="114300" distR="114300" simplePos="0" relativeHeight="251709440" behindDoc="0" locked="0" layoutInCell="1" allowOverlap="1">
            <wp:simplePos x="0" y="0"/>
            <wp:positionH relativeFrom="margin">
              <wp:posOffset>3086100</wp:posOffset>
            </wp:positionH>
            <wp:positionV relativeFrom="margin">
              <wp:posOffset>0</wp:posOffset>
            </wp:positionV>
            <wp:extent cx="3276600" cy="2819400"/>
            <wp:effectExtent l="25400" t="25400" r="25400" b="25400"/>
            <wp:wrapSquare wrapText="bothSides"/>
            <wp:docPr id="6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276600" cy="2819400"/>
                    </a:xfrm>
                    <a:prstGeom prst="rect">
                      <a:avLst/>
                    </a:prstGeom>
                    <a:noFill/>
                    <a:ln>
                      <a:solidFill>
                        <a:schemeClr val="tx1"/>
                      </a:solidFill>
                    </a:ln>
                  </pic:spPr>
                </pic:pic>
              </a:graphicData>
            </a:graphic>
          </wp:anchor>
        </w:drawing>
      </w:r>
      <w:r>
        <w:rPr>
          <w:noProof/>
        </w:rPr>
        <w:drawing>
          <wp:anchor distT="0" distB="0" distL="114300" distR="114300" simplePos="0" relativeHeight="251708416" behindDoc="0" locked="0" layoutInCell="1" allowOverlap="1">
            <wp:simplePos x="0" y="0"/>
            <wp:positionH relativeFrom="margin">
              <wp:posOffset>-228600</wp:posOffset>
            </wp:positionH>
            <wp:positionV relativeFrom="margin">
              <wp:posOffset>0</wp:posOffset>
            </wp:positionV>
            <wp:extent cx="3251200" cy="2819400"/>
            <wp:effectExtent l="25400" t="25400" r="25400" b="25400"/>
            <wp:wrapSquare wrapText="bothSides"/>
            <wp:docPr id="5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251200" cy="2819400"/>
                    </a:xfrm>
                    <a:prstGeom prst="rect">
                      <a:avLst/>
                    </a:prstGeom>
                    <a:noFill/>
                    <a:ln>
                      <a:solidFill>
                        <a:schemeClr val="tx1"/>
                      </a:solidFill>
                    </a:ln>
                  </pic:spPr>
                </pic:pic>
              </a:graphicData>
            </a:graphic>
          </wp:anchor>
        </w:drawing>
      </w:r>
    </w:p>
    <w:p w:rsidR="00C646B0" w:rsidRDefault="00784A69" w:rsidP="00A16F9A">
      <w:pPr>
        <w:pStyle w:val="Caption"/>
      </w:pPr>
      <w:bookmarkStart w:id="43" w:name="_Toc193387684"/>
      <w:r>
        <w:t xml:space="preserve">Figure </w:t>
      </w:r>
      <w:r w:rsidR="001563E0">
        <w:fldChar w:fldCharType="begin"/>
      </w:r>
      <w:r w:rsidR="00E1084A">
        <w:instrText xml:space="preserve"> STYLEREF 1 \s </w:instrText>
      </w:r>
      <w:r w:rsidR="001563E0">
        <w:fldChar w:fldCharType="separate"/>
      </w:r>
      <w:r w:rsidR="00137C8F">
        <w:t>5</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7</w:t>
      </w:r>
      <w:r w:rsidR="001563E0">
        <w:fldChar w:fldCharType="end"/>
      </w:r>
      <w:r w:rsidR="00C646B0">
        <w:t>. Catchment Areas of Swainson’s Thrushes captured in spring (left) and of Traill’s Flycatchers captured in fall (right) in Bird Observatories around the Great Lakes.</w:t>
      </w:r>
      <w:bookmarkEnd w:id="43"/>
    </w:p>
    <w:p w:rsidR="00C646B0" w:rsidRDefault="00C646B0" w:rsidP="00036ED5"/>
    <w:p w:rsidR="00C646B0" w:rsidRDefault="00C646B0" w:rsidP="00036ED5"/>
    <w:p w:rsidR="00036ED5" w:rsidRPr="00D620D7" w:rsidRDefault="00036ED5" w:rsidP="00036ED5">
      <w:r w:rsidRPr="00D620D7">
        <w:br w:type="page"/>
      </w:r>
    </w:p>
    <w:p w:rsidR="008D29D4" w:rsidRPr="008D29D4" w:rsidRDefault="008D29D4" w:rsidP="00CC5214">
      <w:pPr>
        <w:pStyle w:val="Heading1"/>
        <w:rPr>
          <w:i/>
        </w:rPr>
      </w:pPr>
      <w:r w:rsidRPr="008D29D4">
        <w:t xml:space="preserve"> </w:t>
      </w:r>
      <w:bookmarkStart w:id="44" w:name="_Toc193387610"/>
      <w:r w:rsidRPr="008D29D4">
        <w:t>Priority Species for Migration Monitoring at Cabot Head Research Station</w:t>
      </w:r>
      <w:bookmarkEnd w:id="44"/>
    </w:p>
    <w:p w:rsidR="008D29D4" w:rsidRPr="00DE1BFD" w:rsidRDefault="008D29D4" w:rsidP="00DE035B">
      <w:pPr>
        <w:rPr>
          <w:rFonts w:eastAsia="MS Mincho"/>
          <w:color w:val="000000"/>
          <w:lang w:val="en-CA" w:eastAsia="fr-FR"/>
        </w:rPr>
      </w:pPr>
      <w:r w:rsidRPr="00E47A7A">
        <w:rPr>
          <w:lang w:val="en-CA"/>
        </w:rPr>
        <w:t>Priority</w:t>
      </w:r>
      <w:r>
        <w:rPr>
          <w:lang w:val="en-CA"/>
        </w:rPr>
        <w:t xml:space="preserve"> Species are bird species for which migration counts are potentially the best means to gather data for long term population trend analysis. </w:t>
      </w:r>
      <w:r w:rsidRPr="00DE1BFD">
        <w:rPr>
          <w:rFonts w:eastAsia="MS Mincho"/>
          <w:color w:val="000000"/>
          <w:lang w:val="en-CA" w:eastAsia="fr-FR"/>
        </w:rPr>
        <w:t xml:space="preserve">These include raptors, which are often too sparsely distributed and secretive to be well sampled by the </w:t>
      </w:r>
      <w:r w:rsidR="00C01859">
        <w:rPr>
          <w:rFonts w:eastAsia="MS Mincho"/>
          <w:color w:val="000000"/>
          <w:lang w:val="en-CA" w:eastAsia="fr-FR"/>
        </w:rPr>
        <w:t>BBS</w:t>
      </w:r>
      <w:r w:rsidRPr="00DE1BFD">
        <w:rPr>
          <w:rFonts w:eastAsia="MS Mincho"/>
          <w:color w:val="000000"/>
          <w:lang w:val="en-CA" w:eastAsia="fr-FR"/>
        </w:rPr>
        <w:t xml:space="preserve">, </w:t>
      </w:r>
      <w:r>
        <w:rPr>
          <w:rFonts w:eastAsia="MS Mincho"/>
          <w:color w:val="000000"/>
          <w:lang w:val="en-CA" w:eastAsia="fr-FR"/>
        </w:rPr>
        <w:t>neotropical</w:t>
      </w:r>
      <w:r w:rsidRPr="00DE1BFD">
        <w:rPr>
          <w:rFonts w:eastAsia="MS Mincho"/>
          <w:color w:val="000000"/>
          <w:lang w:val="en-CA" w:eastAsia="fr-FR"/>
        </w:rPr>
        <w:t xml:space="preserve"> migrants which breed in the boreal forest and winter in </w:t>
      </w:r>
      <w:r>
        <w:rPr>
          <w:rFonts w:eastAsia="MS Mincho"/>
          <w:color w:val="000000"/>
          <w:lang w:val="en-CA" w:eastAsia="fr-FR"/>
        </w:rPr>
        <w:t>n</w:t>
      </w:r>
      <w:r w:rsidRPr="00DE1BFD">
        <w:rPr>
          <w:rFonts w:eastAsia="MS Mincho"/>
          <w:color w:val="000000"/>
          <w:lang w:val="en-CA" w:eastAsia="fr-FR"/>
        </w:rPr>
        <w:t>eo</w:t>
      </w:r>
      <w:r>
        <w:rPr>
          <w:rFonts w:eastAsia="MS Mincho"/>
          <w:color w:val="000000"/>
          <w:lang w:val="en-CA" w:eastAsia="fr-FR"/>
        </w:rPr>
        <w:t>tropical regions</w:t>
      </w:r>
      <w:r w:rsidRPr="00DE1BFD">
        <w:rPr>
          <w:rFonts w:eastAsia="MS Mincho"/>
          <w:color w:val="000000"/>
          <w:lang w:val="en-CA" w:eastAsia="fr-FR"/>
        </w:rPr>
        <w:t xml:space="preserve">, escaping coverage both by </w:t>
      </w:r>
      <w:r w:rsidR="00C01859">
        <w:rPr>
          <w:rFonts w:eastAsia="MS Mincho"/>
          <w:color w:val="000000"/>
          <w:lang w:val="en-CA" w:eastAsia="fr-FR"/>
        </w:rPr>
        <w:t>BBS</w:t>
      </w:r>
      <w:r w:rsidRPr="00DE1BFD">
        <w:rPr>
          <w:rFonts w:eastAsia="MS Mincho"/>
          <w:color w:val="000000"/>
          <w:lang w:val="en-CA" w:eastAsia="fr-FR"/>
        </w:rPr>
        <w:t xml:space="preserve"> and Christmas Bird Counts, and migrants that breed in arctic and boreal zones and winter in the US.</w:t>
      </w:r>
      <w:r w:rsidRPr="00DE1BFD">
        <w:rPr>
          <w:rFonts w:eastAsia="MS Mincho"/>
          <w:color w:val="000000"/>
          <w:sz w:val="20"/>
          <w:lang w:val="en-CA" w:eastAsia="fr-FR"/>
        </w:rPr>
        <w:t xml:space="preserve"> </w:t>
      </w:r>
      <w:r w:rsidRPr="00DE1BFD">
        <w:rPr>
          <w:rFonts w:eastAsia="MS Mincho"/>
          <w:color w:val="000000"/>
          <w:lang w:val="en-CA" w:eastAsia="fr-FR"/>
        </w:rPr>
        <w:t>In total, th</w:t>
      </w:r>
      <w:r>
        <w:rPr>
          <w:rFonts w:eastAsia="MS Mincho"/>
          <w:color w:val="000000"/>
          <w:lang w:val="en-CA" w:eastAsia="fr-FR"/>
        </w:rPr>
        <w:t>is</w:t>
      </w:r>
      <w:r w:rsidRPr="00DE1BFD">
        <w:rPr>
          <w:rFonts w:eastAsia="MS Mincho"/>
          <w:color w:val="000000"/>
          <w:lang w:val="en-CA" w:eastAsia="fr-FR"/>
        </w:rPr>
        <w:t xml:space="preserve"> represents more than 150 North American landbird species. In Canada, the breeding range</w:t>
      </w:r>
      <w:r>
        <w:rPr>
          <w:rFonts w:eastAsia="MS Mincho"/>
          <w:color w:val="000000"/>
          <w:lang w:val="en-CA" w:eastAsia="fr-FR"/>
        </w:rPr>
        <w:t>s</w:t>
      </w:r>
      <w:r w:rsidRPr="00DE1BFD">
        <w:rPr>
          <w:rFonts w:eastAsia="MS Mincho"/>
          <w:color w:val="000000"/>
          <w:lang w:val="en-CA" w:eastAsia="fr-FR"/>
        </w:rPr>
        <w:t xml:space="preserve"> of about 80 landbird species</w:t>
      </w:r>
      <w:r w:rsidR="001C12F2">
        <w:rPr>
          <w:rFonts w:eastAsia="MS Mincho"/>
          <w:color w:val="000000"/>
          <w:lang w:val="en-CA" w:eastAsia="fr-FR"/>
        </w:rPr>
        <w:t xml:space="preserve"> (for example</w:t>
      </w:r>
      <w:r w:rsidR="001C12F2" w:rsidRPr="001C12F2">
        <w:rPr>
          <w:rFonts w:eastAsia="MS Mincho"/>
          <w:color w:val="000000"/>
          <w:lang w:val="en-CA" w:eastAsia="fr-FR"/>
        </w:rPr>
        <w:t xml:space="preserve"> </w:t>
      </w:r>
      <w:r w:rsidR="001C12F2">
        <w:rPr>
          <w:rFonts w:eastAsia="MS Mincho"/>
          <w:color w:val="000000"/>
          <w:lang w:val="en-CA" w:eastAsia="fr-FR"/>
        </w:rPr>
        <w:t>Swainson’s thrushes</w:t>
      </w:r>
      <w:r w:rsidR="001C12F2" w:rsidRPr="00DE1BFD">
        <w:rPr>
          <w:rFonts w:eastAsia="MS Mincho"/>
          <w:color w:val="000000"/>
          <w:lang w:val="en-CA" w:eastAsia="fr-FR"/>
        </w:rPr>
        <w:t xml:space="preserve"> and Wilson’s </w:t>
      </w:r>
      <w:r w:rsidR="001C12F2">
        <w:rPr>
          <w:rFonts w:eastAsia="MS Mincho"/>
          <w:color w:val="000000"/>
          <w:lang w:val="en-CA" w:eastAsia="fr-FR"/>
        </w:rPr>
        <w:t xml:space="preserve">Warbler) </w:t>
      </w:r>
      <w:r w:rsidRPr="00DE1BFD">
        <w:rPr>
          <w:rFonts w:eastAsia="MS Mincho"/>
          <w:color w:val="000000"/>
          <w:lang w:val="en-CA" w:eastAsia="fr-FR"/>
        </w:rPr>
        <w:t xml:space="preserve"> </w:t>
      </w:r>
      <w:r>
        <w:rPr>
          <w:rFonts w:eastAsia="MS Mincho"/>
          <w:color w:val="000000"/>
          <w:lang w:val="en-CA" w:eastAsia="fr-FR"/>
        </w:rPr>
        <w:t>are</w:t>
      </w:r>
      <w:r w:rsidRPr="00DE1BFD">
        <w:rPr>
          <w:rFonts w:eastAsia="MS Mincho"/>
          <w:color w:val="000000"/>
          <w:lang w:val="en-CA" w:eastAsia="fr-FR"/>
        </w:rPr>
        <w:t xml:space="preserve"> largely north of the road network and are much less accessible. Because these northern breeding birds migrate through southern Canada and the United States in spring and fall, where people, birders, and migration monitoring stations are concentrated, surveying birds during migration is a logical focus for monitoring their populations. Moreover, migration monitoring is particularly important for neotropical species that are not monitored on their wintering grounds, unlike temperate species which are monitored by programs such as Christmas Bird Count and Project FeederWatch.</w:t>
      </w:r>
    </w:p>
    <w:p w:rsidR="008D29D4" w:rsidRDefault="008D29D4" w:rsidP="00DE035B">
      <w:pPr>
        <w:rPr>
          <w:lang w:val="en-CA"/>
        </w:rPr>
      </w:pPr>
      <w:r w:rsidRPr="009D0CBF">
        <w:rPr>
          <w:lang w:val="en-CA"/>
        </w:rPr>
        <w:t xml:space="preserve">Species that are considered a high priority for migration monitoring by the CMMN (Francis and </w:t>
      </w:r>
      <w:r>
        <w:rPr>
          <w:lang w:val="en-CA"/>
        </w:rPr>
        <w:t>Dobbyn 1997), and are</w:t>
      </w:r>
      <w:r w:rsidRPr="009D0CBF">
        <w:rPr>
          <w:lang w:val="en-CA"/>
        </w:rPr>
        <w:t xml:space="preserve"> being monitored at Cabot Head in s</w:t>
      </w:r>
      <w:r>
        <w:rPr>
          <w:lang w:val="en-CA"/>
        </w:rPr>
        <w:t xml:space="preserve">pring and fall, </w:t>
      </w:r>
      <w:r w:rsidRPr="009D0CBF">
        <w:rPr>
          <w:lang w:val="en-CA"/>
        </w:rPr>
        <w:t>are</w:t>
      </w:r>
      <w:r>
        <w:rPr>
          <w:lang w:val="en-CA"/>
        </w:rPr>
        <w:t xml:space="preserve"> divided into four categories (see box), according to the amount of their breeding range covered by the BBS and of their wintering range in U.S. and Canada.</w:t>
      </w:r>
    </w:p>
    <w:p w:rsidR="00140DBB" w:rsidRDefault="00140DBB" w:rsidP="008D29D4">
      <w:pPr>
        <w:ind w:firstLine="708"/>
        <w:rPr>
          <w:lang w:val="en-CA"/>
        </w:rPr>
      </w:pPr>
    </w:p>
    <w:p w:rsidR="008D29D4" w:rsidRDefault="001563E0" w:rsidP="008D29D4">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s>
        <w:rPr>
          <w:lang w:val="en-CA"/>
        </w:rPr>
      </w:pPr>
      <w:r w:rsidRPr="001563E0">
        <w:rPr>
          <w:b/>
          <w:noProof/>
          <w:lang w:val="fr-FR" w:eastAsia="fr-FR"/>
        </w:rPr>
      </w:r>
      <w:r w:rsidRPr="001563E0">
        <w:rPr>
          <w:b/>
          <w:noProof/>
          <w:lang w:val="fr-FR" w:eastAsia="fr-FR"/>
        </w:rPr>
        <w:pict>
          <v:rect id="Rectangle 506" o:spid="_x0000_s1026" style="width:472.65pt;height:156.8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" fillcolor="#d8d8d8 [2732]" strokecolor="black [3040]">
            <v:shadow on="t" opacity="22937f" mv:blur="40000f" origin=",.5" offset="0,23000emu"/>
            <v:textbox>
              <w:txbxContent>
                <w:p w:rsidR="00360120" w:rsidRPr="00B52F4B" w:rsidRDefault="00360120" w:rsidP="008D29D4">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s>
                    <w:rPr>
                      <w:color w:val="000000" w:themeColor="text1"/>
                      <w:lang w:val="en-CA"/>
                    </w:rPr>
                  </w:pPr>
                  <w:r w:rsidRPr="00B52F4B">
                    <w:rPr>
                      <w:b/>
                      <w:color w:val="000000" w:themeColor="text1"/>
                      <w:lang w:val="en-CA"/>
                    </w:rPr>
                    <w:t>Priority A</w:t>
                  </w:r>
                  <w:r>
                    <w:rPr>
                      <w:color w:val="000000" w:themeColor="text1"/>
                      <w:lang w:val="en-CA"/>
                    </w:rPr>
                    <w:t xml:space="preserve">. </w:t>
                  </w:r>
                  <w:r w:rsidRPr="00B52F4B">
                    <w:rPr>
                      <w:color w:val="000000" w:themeColor="text1"/>
                      <w:lang w:val="en-CA"/>
                    </w:rPr>
                    <w:t>Species with &lt;50% of North American (Canada &amp; U.S. only) breeding range covered by BBS, and &lt;60% of their winter range in U.S. and Canada.</w:t>
                  </w:r>
                </w:p>
                <w:p w:rsidR="00360120" w:rsidRPr="00B52F4B" w:rsidRDefault="00360120" w:rsidP="008D29D4">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s>
                    <w:rPr>
                      <w:color w:val="000000" w:themeColor="text1"/>
                      <w:lang w:val="en-CA"/>
                    </w:rPr>
                  </w:pPr>
                  <w:r w:rsidRPr="00B52F4B">
                    <w:rPr>
                      <w:b/>
                      <w:color w:val="000000" w:themeColor="text1"/>
                      <w:lang w:val="en-CA"/>
                    </w:rPr>
                    <w:t>Priority B</w:t>
                  </w:r>
                  <w:r w:rsidRPr="00B52F4B">
                    <w:rPr>
                      <w:color w:val="000000" w:themeColor="text1"/>
                      <w:lang w:val="en-CA"/>
                    </w:rPr>
                    <w:t>. Species with &lt;50% of North American (Canada &amp; U.S. only) breeding range covered by BBS, but 60% of winter range in U.S. and Canada</w:t>
                  </w:r>
                </w:p>
                <w:p w:rsidR="00360120" w:rsidRPr="00B52F4B" w:rsidRDefault="00360120" w:rsidP="008D29D4">
                  <w:pPr>
                    <w:tabs>
                      <w:tab w:val="center"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s>
                    <w:rPr>
                      <w:color w:val="000000" w:themeColor="text1"/>
                      <w:lang w:val="en-CA"/>
                    </w:rPr>
                  </w:pPr>
                  <w:r w:rsidRPr="00B52F4B">
                    <w:rPr>
                      <w:color w:val="000000" w:themeColor="text1"/>
                      <w:lang w:val="en-CA"/>
                    </w:rPr>
                    <w:tab/>
                  </w:r>
                  <w:r w:rsidRPr="00B52F4B">
                    <w:rPr>
                      <w:b/>
                      <w:color w:val="000000" w:themeColor="text1"/>
                      <w:lang w:val="en-CA"/>
                    </w:rPr>
                    <w:t>Priority C.</w:t>
                  </w:r>
                  <w:r>
                    <w:rPr>
                      <w:color w:val="000000" w:themeColor="text1"/>
                      <w:lang w:val="en-CA"/>
                    </w:rPr>
                    <w:t xml:space="preserve"> </w:t>
                  </w:r>
                  <w:r w:rsidRPr="00B52F4B">
                    <w:rPr>
                      <w:color w:val="000000" w:themeColor="text1"/>
                      <w:lang w:val="en-CA"/>
                    </w:rPr>
                    <w:t>Species with &lt;60% of their Canadian and Alaskan breeding range (but 50% of North American range) covered by BBS, and &lt;60% of their winter range in U.S. and Canada.</w:t>
                  </w:r>
                </w:p>
                <w:p w:rsidR="00360120" w:rsidRPr="00B52F4B" w:rsidRDefault="00360120" w:rsidP="008D29D4">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s>
                    <w:rPr>
                      <w:color w:val="000000" w:themeColor="text1"/>
                      <w:lang w:val="en-CA"/>
                    </w:rPr>
                  </w:pPr>
                  <w:r w:rsidRPr="00B52F4B">
                    <w:rPr>
                      <w:b/>
                      <w:color w:val="000000" w:themeColor="text1"/>
                      <w:lang w:val="en-CA"/>
                    </w:rPr>
                    <w:t>Priority D</w:t>
                  </w:r>
                  <w:r w:rsidRPr="00B52F4B">
                    <w:rPr>
                      <w:color w:val="000000" w:themeColor="text1"/>
                      <w:lang w:val="en-CA"/>
                    </w:rPr>
                    <w:t>. Species with &lt;60% of their Canadian and Alaskan breeding range (but &gt;50% of North American range) covered by BBS, but &gt;60% of their winter range in U.S. and Canada.</w:t>
                  </w:r>
                </w:p>
              </w:txbxContent>
            </v:textbox>
            <w10:wrap type="none"/>
            <w10:anchorlock/>
          </v:rect>
        </w:pict>
      </w:r>
    </w:p>
    <w:p w:rsidR="008D29D4" w:rsidRPr="00DE1BFD" w:rsidRDefault="00140DBB" w:rsidP="00C01859">
      <w:pPr>
        <w:rPr>
          <w:rFonts w:eastAsia="MS Mincho"/>
          <w:color w:val="000000"/>
          <w:lang w:val="en-CA" w:eastAsia="fr-FR"/>
        </w:rPr>
      </w:pPr>
      <w:r>
        <w:rPr>
          <w:lang w:val="en-CA"/>
        </w:rPr>
        <w:t>F</w:t>
      </w:r>
      <w:r w:rsidR="008D29D4" w:rsidRPr="00DE1BFD">
        <w:rPr>
          <w:rFonts w:eastAsia="MS Mincho"/>
          <w:color w:val="000000"/>
          <w:lang w:val="en-CA" w:eastAsia="fr-FR"/>
        </w:rPr>
        <w:t xml:space="preserve">or a species to be analysed as a priority species, some conditions need to be fulfilled: </w:t>
      </w:r>
    </w:p>
    <w:p w:rsidR="008D29D4" w:rsidRPr="00C336FC" w:rsidRDefault="008D29D4" w:rsidP="00C336FC">
      <w:pPr>
        <w:pStyle w:val="ListParagraph"/>
        <w:numPr>
          <w:ilvl w:val="0"/>
          <w:numId w:val="23"/>
        </w:numPr>
        <w:rPr>
          <w:rFonts w:eastAsia="MS Mincho"/>
          <w:color w:val="000000"/>
          <w:lang w:val="en-CA" w:eastAsia="fr-FR"/>
        </w:rPr>
      </w:pPr>
      <w:r w:rsidRPr="00C336FC">
        <w:rPr>
          <w:rFonts w:eastAsia="MS Mincho"/>
          <w:color w:val="000000"/>
          <w:lang w:val="en-CA" w:eastAsia="fr-FR"/>
        </w:rPr>
        <w:t xml:space="preserve">Migration counts: </w:t>
      </w:r>
      <w:r w:rsidR="00C336FC" w:rsidRPr="00C336FC">
        <w:rPr>
          <w:rFonts w:eastAsia="MS Mincho"/>
          <w:color w:val="000000"/>
          <w:lang w:val="en-CA" w:eastAsia="fr-FR"/>
        </w:rPr>
        <w:t>Estimated T</w:t>
      </w:r>
      <w:r w:rsidRPr="00C336FC">
        <w:rPr>
          <w:rFonts w:eastAsia="MS Mincho"/>
          <w:color w:val="000000"/>
          <w:lang w:val="en-CA" w:eastAsia="fr-FR"/>
        </w:rPr>
        <w:t>otals</w:t>
      </w:r>
      <w:r w:rsidR="00C336FC" w:rsidRPr="00C336FC">
        <w:rPr>
          <w:rFonts w:eastAsia="MS Mincho"/>
          <w:color w:val="000000"/>
          <w:lang w:val="en-CA" w:eastAsia="fr-FR"/>
        </w:rPr>
        <w:t xml:space="preserve"> are used for calculating trends.</w:t>
      </w:r>
      <w:r w:rsidRPr="00C336FC">
        <w:rPr>
          <w:rFonts w:eastAsia="MS Mincho"/>
          <w:color w:val="000000"/>
          <w:lang w:val="en-CA" w:eastAsia="fr-FR"/>
        </w:rPr>
        <w:t xml:space="preserve"> </w:t>
      </w:r>
    </w:p>
    <w:p w:rsidR="008D29D4" w:rsidRPr="00C336FC" w:rsidRDefault="008D29D4" w:rsidP="00C336FC">
      <w:pPr>
        <w:pStyle w:val="ListParagraph"/>
        <w:numPr>
          <w:ilvl w:val="0"/>
          <w:numId w:val="23"/>
        </w:numPr>
        <w:rPr>
          <w:rFonts w:eastAsia="MS Mincho"/>
          <w:color w:val="000000"/>
          <w:lang w:val="en-CA" w:eastAsia="fr-FR"/>
        </w:rPr>
      </w:pPr>
      <w:r w:rsidRPr="00C336FC">
        <w:rPr>
          <w:rFonts w:eastAsia="MS Mincho"/>
          <w:color w:val="000000"/>
          <w:lang w:val="en-CA" w:eastAsia="fr-FR"/>
        </w:rPr>
        <w:t>Seas</w:t>
      </w:r>
      <w:r w:rsidR="007F25CE">
        <w:rPr>
          <w:rFonts w:eastAsia="MS Mincho"/>
          <w:color w:val="000000"/>
          <w:lang w:val="en-CA" w:eastAsia="fr-FR"/>
        </w:rPr>
        <w:t>onal migration w</w:t>
      </w:r>
      <w:r w:rsidRPr="00C336FC">
        <w:rPr>
          <w:rFonts w:eastAsia="MS Mincho"/>
          <w:color w:val="000000"/>
          <w:lang w:val="en-CA" w:eastAsia="fr-FR"/>
        </w:rPr>
        <w:t xml:space="preserve">indows: If a clear peak in migration is apparent within the average seasonal coverage at a station, the species is included in the analysis. If a peak in migration is not apparent, </w:t>
      </w:r>
      <w:r w:rsidR="007F25CE">
        <w:rPr>
          <w:rFonts w:eastAsia="MS Mincho"/>
          <w:color w:val="000000"/>
          <w:lang w:val="en-CA" w:eastAsia="fr-FR"/>
        </w:rPr>
        <w:t>this suggests</w:t>
      </w:r>
      <w:r w:rsidRPr="00C336FC">
        <w:rPr>
          <w:rFonts w:eastAsia="MS Mincho"/>
          <w:color w:val="000000"/>
          <w:lang w:val="en-CA" w:eastAsia="fr-FR"/>
        </w:rPr>
        <w:t xml:space="preserve"> that the migration counts are confounded by the presence of local breeding (or wintering) residents, or that part of the migration is not monitored (early or late migrants, e.g. Brown Creeper in spring).</w:t>
      </w:r>
    </w:p>
    <w:p w:rsidR="008D29D4" w:rsidRDefault="007F25CE" w:rsidP="00C336FC">
      <w:pPr>
        <w:pStyle w:val="ListParagraph"/>
        <w:widowControl w:val="0"/>
        <w:numPr>
          <w:ilvl w:val="0"/>
          <w:numId w:val="23"/>
        </w:numPr>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lang w:val="en-CA" w:eastAsia="fr-FR"/>
        </w:rPr>
      </w:pPr>
      <w:r>
        <w:rPr>
          <w:rFonts w:eastAsia="MS Mincho"/>
          <w:bCs/>
          <w:iCs/>
          <w:color w:val="000000"/>
          <w:lang w:val="en-CA" w:eastAsia="fr-FR"/>
        </w:rPr>
        <w:t>Species s</w:t>
      </w:r>
      <w:r w:rsidR="008D29D4" w:rsidRPr="00C336FC">
        <w:rPr>
          <w:rFonts w:eastAsia="MS Mincho"/>
          <w:bCs/>
          <w:iCs/>
          <w:color w:val="000000"/>
          <w:lang w:val="en-CA" w:eastAsia="fr-FR"/>
        </w:rPr>
        <w:t xml:space="preserve">election: </w:t>
      </w:r>
      <w:r w:rsidR="008D29D4" w:rsidRPr="00C336FC">
        <w:rPr>
          <w:rFonts w:eastAsia="MS Mincho"/>
          <w:color w:val="000000"/>
          <w:lang w:val="en-CA" w:eastAsia="fr-FR"/>
        </w:rPr>
        <w:t>Population trend analyses are restricted to migrants detected at a minimum rate of 10 individuals and 5 observation days per migratory season (spring or fall). Even with sufficient sample sizes, some species are excluded from analysis because of the presence of local breeding populations or local roosts (especially swallows and blackbirds).</w:t>
      </w:r>
    </w:p>
    <w:p w:rsidR="001C12F2" w:rsidRPr="00C336FC" w:rsidRDefault="001C12F2" w:rsidP="001C12F2">
      <w:pPr>
        <w:pStyle w:val="ListParagraph"/>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eastAsia="MS Mincho"/>
          <w:color w:val="000000"/>
          <w:lang w:val="en-CA" w:eastAsia="fr-FR"/>
        </w:rPr>
      </w:pPr>
      <w:r>
        <w:rPr>
          <w:rFonts w:eastAsia="MS Mincho"/>
          <w:color w:val="000000"/>
          <w:lang w:val="en-CA" w:eastAsia="fr-FR"/>
        </w:rPr>
        <w:t>At Cabot Head, 14 species meet the conditions and are analyzed and compared with other stations (Table 5.1).</w:t>
      </w:r>
      <w:r w:rsidR="007F25CE">
        <w:rPr>
          <w:rFonts w:eastAsia="MS Mincho"/>
          <w:color w:val="000000"/>
          <w:lang w:val="en-CA" w:eastAsia="fr-FR"/>
        </w:rPr>
        <w:t xml:space="preserve"> </w:t>
      </w:r>
      <w:r w:rsidR="007F25CE" w:rsidRPr="007F25CE">
        <w:t xml:space="preserve"> </w:t>
      </w:r>
      <w:r w:rsidR="007F25CE">
        <w:t>Estimating the unseen and unknown part of the migration is quite complex and relies on local experience of migration patterns and on generalization on observation and capture rates (i.e. what proportion of the flight is captured in mist nets, observed on census, or observed throughout the morning). When very low numbers of a species are detected in a day, the estimated part of the total tends also to be very low, even null. For example, if only one individual of Magnolia Warbler was detected in a given day, even though it is likely that more warblers moved through the area, it is very difficult to assign an estimated part to the total. With more birds detected in one day, assumption is made that there were indeed more individuals passing through on that day, especially if the birds detected were mostly through capture: it seems unlikely that all birds passing through would have been captured in mist nets. Thus, when daily counts are higher, the estimated part tends to usually be higher. A ‘rule of thumb’ frequently used at Cabot Head is that between 20 and 30% of birds are captured in mist nets. Unfortunately, there are no direct data to support these proportions and this rule tends to not be applied when only one or two birds of a species are captured. As a consequence, the estimated part of ET is quite variable between days and years. Because of a slightly higher occurrence of days with more than two birds detected in the latter part of the decade, the estimated part was also higher in these years, resulting in higher totals overall. It is hard to determine if higher totals thus reflect directly an increase in population or stochastic events leading to higher estimated totals.</w:t>
      </w:r>
    </w:p>
    <w:p w:rsidR="009A76B4" w:rsidRPr="008D29D4" w:rsidRDefault="009A76B4" w:rsidP="009A76B4">
      <w:pPr>
        <w:pStyle w:val="Heading2"/>
      </w:pPr>
      <w:bookmarkStart w:id="45" w:name="_Toc193387611"/>
      <w:bookmarkStart w:id="46" w:name="_Toc161629375"/>
      <w:r w:rsidRPr="008D29D4">
        <w:t>Priority A</w:t>
      </w:r>
      <w:bookmarkEnd w:id="45"/>
    </w:p>
    <w:p w:rsidR="009A76B4" w:rsidRPr="008D29D4" w:rsidRDefault="009A76B4" w:rsidP="009A76B4">
      <w:pPr>
        <w:pStyle w:val="Heading3"/>
        <w:rPr>
          <w:lang w:val="en-CA"/>
        </w:rPr>
      </w:pPr>
      <w:bookmarkStart w:id="47" w:name="_Toc193387612"/>
      <w:r w:rsidRPr="008D29D4">
        <w:rPr>
          <w:lang w:val="en-CA"/>
        </w:rPr>
        <w:t>Swainson’s Thrush</w:t>
      </w:r>
      <w:bookmarkEnd w:id="47"/>
    </w:p>
    <w:p w:rsidR="009A76B4" w:rsidRPr="008D29D4" w:rsidRDefault="009A76B4" w:rsidP="00C15C8A">
      <w:pPr>
        <w:rPr>
          <w:lang w:val="en-CA"/>
        </w:rPr>
      </w:pPr>
      <w:r w:rsidRPr="008D29D4">
        <w:rPr>
          <w:lang w:val="en-CA"/>
        </w:rPr>
        <w:t>The Swainson’s Thrush breeds in the northern mixed forest and the boreal forests across Canada and winters in northern So</w:t>
      </w:r>
      <w:r>
        <w:rPr>
          <w:lang w:val="en-CA"/>
        </w:rPr>
        <w:t>uth America (Evan Mack and Yong</w:t>
      </w:r>
      <w:r w:rsidRPr="008D29D4">
        <w:rPr>
          <w:lang w:val="en-CA"/>
        </w:rPr>
        <w:t xml:space="preserve"> 2000). Swainson’s Thrush also breeds in limited locations on the upper Bruce Peninsula, including talus slopes near Cabot Head where it can be locally common (Cheskey, </w:t>
      </w:r>
      <w:r w:rsidRPr="00C30039">
        <w:rPr>
          <w:i/>
          <w:lang w:val="en-CA"/>
        </w:rPr>
        <w:t>pers. comm</w:t>
      </w:r>
      <w:r w:rsidRPr="008D29D4">
        <w:rPr>
          <w:lang w:val="en-CA"/>
        </w:rPr>
        <w:t>.). This species is very secretive during migration and is difficult to study for either stage of its life-history (</w:t>
      </w:r>
      <w:r>
        <w:rPr>
          <w:lang w:val="en-CA"/>
        </w:rPr>
        <w:t>Evan Mack and Yong</w:t>
      </w:r>
      <w:r w:rsidRPr="008D29D4">
        <w:rPr>
          <w:lang w:val="en-CA"/>
        </w:rPr>
        <w:t xml:space="preserve"> 2000). </w:t>
      </w:r>
    </w:p>
    <w:p w:rsidR="009A76B4" w:rsidRDefault="009A76B4" w:rsidP="00DE035B">
      <w:pPr>
        <w:rPr>
          <w:rFonts w:eastAsiaTheme="minorEastAsia"/>
          <w:color w:val="000000"/>
          <w:lang w:val="en-CA" w:eastAsia="fr-FR"/>
        </w:rPr>
      </w:pPr>
      <w:r>
        <w:rPr>
          <w:lang w:val="en-CA"/>
        </w:rPr>
        <w:t xml:space="preserve">Swainson’s Thrush is primarily detected through banding at Cabot Head, both in spring </w:t>
      </w:r>
      <w:r w:rsidR="00FC5175">
        <w:rPr>
          <w:lang w:val="en-CA"/>
        </w:rPr>
        <w:t>and fall</w:t>
      </w:r>
      <w:r>
        <w:rPr>
          <w:lang w:val="en-CA"/>
        </w:rPr>
        <w:t xml:space="preserve">. Most of the time, only a few thrushes are captured and/or observed in a day. When only one or two birds of a species are detected in a day, it usually is impossible to assign an estimated component to the Detected Total. Occasionally, a much higher number of Swainson’s thrushes are captured and/or detected in a day, </w:t>
      </w:r>
      <w:r w:rsidR="007F25CE">
        <w:rPr>
          <w:lang w:val="en-CA"/>
        </w:rPr>
        <w:t>due to</w:t>
      </w:r>
      <w:r>
        <w:rPr>
          <w:lang w:val="en-CA"/>
        </w:rPr>
        <w:t xml:space="preserve"> particular weather conditions. These events, known as ‘fall-outs’</w:t>
      </w:r>
      <w:r w:rsidRPr="0024142C">
        <w:rPr>
          <w:lang w:val="en-CA"/>
        </w:rPr>
        <w:t xml:space="preserve"> </w:t>
      </w:r>
      <w:r w:rsidRPr="0024142C">
        <w:rPr>
          <w:rFonts w:eastAsiaTheme="minorEastAsia"/>
          <w:color w:val="000000"/>
          <w:lang w:val="en-CA" w:eastAsia="fr-FR"/>
        </w:rPr>
        <w:t>represent a population count that is a much higher proportion of a given night’s migrating population than would normally be the case.</w:t>
      </w:r>
      <w:r>
        <w:rPr>
          <w:rFonts w:eastAsiaTheme="minorEastAsia"/>
          <w:color w:val="000000"/>
          <w:lang w:val="en-CA" w:eastAsia="fr-FR"/>
        </w:rPr>
        <w:t xml:space="preserve"> As a consequence, not only the Estimated part of the Total is then much larger, there is a potential of bias for trend analysis. </w:t>
      </w:r>
    </w:p>
    <w:p w:rsidR="009A76B4" w:rsidRPr="00FC5175" w:rsidRDefault="009A76B4" w:rsidP="00DE035B">
      <w:pPr>
        <w:rPr>
          <w:rFonts w:eastAsiaTheme="minorEastAsia"/>
          <w:color w:val="000000"/>
          <w:lang w:val="en-CA" w:eastAsia="fr-FR"/>
        </w:rPr>
      </w:pPr>
      <w:r>
        <w:rPr>
          <w:rFonts w:eastAsiaTheme="minorEastAsia"/>
          <w:color w:val="000000"/>
          <w:lang w:val="en-CA" w:eastAsia="fr-FR"/>
        </w:rPr>
        <w:t>There is a total of 105 days when Swainson’s Thrushes were banded in spring between 2002 and 2011. About 90% of these days involve only between one and four individuals. Only 11 days of banding involve more than five Swainson’s Thrushes, including two days with banding totals of 21 and 26 birds (in May 25, 2006 and May 22, 2011). These occasions are thus extremely rare but influence disproportionally the seasonal total (by the actual number but also by the estimated part of the total, which tends to be inflated during these events).</w:t>
      </w:r>
      <w:r w:rsidR="00FC5175">
        <w:rPr>
          <w:rFonts w:eastAsiaTheme="minorEastAsia"/>
          <w:color w:val="000000"/>
          <w:lang w:val="en-CA" w:eastAsia="fr-FR"/>
        </w:rPr>
        <w:t xml:space="preserve"> </w:t>
      </w:r>
      <w:r>
        <w:rPr>
          <w:rFonts w:eastAsiaTheme="minorEastAsia"/>
          <w:color w:val="000000"/>
          <w:lang w:val="en-CA" w:eastAsia="fr-FR"/>
        </w:rPr>
        <w:t xml:space="preserve">In spring, between 2002 and 2005, only one event like that occurred on May 12, 2004 (with six thrushes banded). Between 2006 and 2011, ‘fall-outs’ occurred every spring, at least once (in most years) or a few times. They were most likely driven by weather events, although exact reasons might never be known. In spring 2010, for example, Swainson’s Thrushes were caught in good numbers from May 23 to 25. On May 25 of that spring, five Gray-cheeked Thrushes were also captured. </w:t>
      </w:r>
      <w:r>
        <w:t xml:space="preserve">Even though small in absolute terms, these Gray-cheeked Thrushes captured that day are very unusual: season totals range between one and five, which makes this thrush a very rare species at Cabot Head. It also indicates that conditions were quite peculiar at this period to incite birds, notably </w:t>
      </w:r>
      <w:r w:rsidRPr="000C2064">
        <w:rPr>
          <w:i/>
        </w:rPr>
        <w:t>Catharus</w:t>
      </w:r>
      <w:r>
        <w:t xml:space="preserve"> thrushes, to stop at Cabot Head. It is thus possible that the apparent increase in Swainson’s Thrush numbers over the springs could be a result of stochastic weather events and not of actual population increase. The 10-year trend, from 2000 to 2010, (produced by BSC – see </w:t>
      </w:r>
      <w:r w:rsidR="004F7105">
        <w:t>Section</w:t>
      </w:r>
      <w:r>
        <w:t xml:space="preserve"> 6.0) for Swainson’s Thrush in spring is statistically significant, with an increase of 12.7% per year, but might be just the results of an increase in fall-out days in the latter part of the decade. </w:t>
      </w:r>
    </w:p>
    <w:p w:rsidR="009A76B4" w:rsidRDefault="009A76B4" w:rsidP="00DE035B">
      <w:r>
        <w:t>Seasonal numbers are as variable in the fall for this species, but ‘fall-outs’ days are less prominent. They happened only in four years, notably in 2009, when 34 thrushes where banded in a five-day period (between September 5 and 10). The 10-year trend in fall is not statistically significant.</w:t>
      </w:r>
    </w:p>
    <w:p w:rsidR="009A76B4" w:rsidRDefault="009A76B4" w:rsidP="00DE035B">
      <w:r>
        <w:t>This species is an abundant breeder in Ontario’s northern forests and has shown a significant increase of 5% in the probability of observation in the Northern Shield region in the 20 years between the two breeding bird atlases (Cadman et al. 2007). Nonetheless, population declines have been noted elsewhere, such as in Alaska and in the Northeastern US (Evans Mack</w:t>
      </w:r>
      <w:r w:rsidR="00FC5175">
        <w:t xml:space="preserve"> and Yong 2000). The Swainson’s </w:t>
      </w:r>
      <w:r>
        <w:t>Thrush is by far the most numerous of the spotted thrushes in North America</w:t>
      </w:r>
      <w:r w:rsidR="00194744">
        <w:t>.</w:t>
      </w:r>
      <w:r>
        <w:t xml:space="preserve"> In Ontario, the population was estimated at eight million birds during the </w:t>
      </w:r>
      <w:r w:rsidR="00023574">
        <w:t>Ontario Breeding Bird Atlas</w:t>
      </w:r>
      <w:r>
        <w:t>, of which six million live in the Northern Shield area</w:t>
      </w:r>
      <w:r w:rsidR="00FC5175">
        <w:t xml:space="preserve"> (Cadman et al. 2007)</w:t>
      </w:r>
      <w:r>
        <w:t xml:space="preserve">. </w:t>
      </w:r>
    </w:p>
    <w:p w:rsidR="009A76B4" w:rsidRPr="008D29D4" w:rsidRDefault="009A76B4" w:rsidP="009A76B4">
      <w:pPr>
        <w:pStyle w:val="Heading3"/>
        <w:rPr>
          <w:lang w:val="en-CA"/>
        </w:rPr>
      </w:pPr>
      <w:bookmarkStart w:id="48" w:name="_Toc193387613"/>
      <w:r w:rsidRPr="008D29D4">
        <w:rPr>
          <w:lang w:val="en-CA"/>
        </w:rPr>
        <w:t>Magnolia Warbler</w:t>
      </w:r>
      <w:bookmarkEnd w:id="48"/>
    </w:p>
    <w:p w:rsidR="009A76B4" w:rsidRDefault="007F25CE" w:rsidP="009A76B4">
      <w:pPr>
        <w:rPr>
          <w:lang w:val="en-CA"/>
        </w:rPr>
      </w:pPr>
      <w:r>
        <w:rPr>
          <w:lang w:val="en-CA"/>
        </w:rPr>
        <w:t>The brightly coloured</w:t>
      </w:r>
      <w:r w:rsidR="009A76B4">
        <w:rPr>
          <w:lang w:val="en-CA"/>
        </w:rPr>
        <w:t xml:space="preserve"> Magnolia Warbler breeds in boreal and mixed forests across Canada and in the northeast of the USA and winters in Central America and the Greater Antilles (Hall 1994).</w:t>
      </w:r>
    </w:p>
    <w:p w:rsidR="009A76B4" w:rsidRPr="00D44F0C" w:rsidRDefault="009A76B4" w:rsidP="009A76B4">
      <w:pPr>
        <w:rPr>
          <w:b/>
          <w:lang w:val="en-CA"/>
        </w:rPr>
      </w:pPr>
      <w:r>
        <w:rPr>
          <w:lang w:val="en-CA"/>
        </w:rPr>
        <w:t>Spring migration at Cabot Head is well concentrated in the second half of May. The first Magnolia Warblers are detected in early May (first record on May 2, 2006), but numbers are very small up to mid-May. Magnolia Warblers then move through the area en masse during a two-week period. Fewer and fewer birds migrate afterwards in June, with the last Magnolia Warbler detected in June 15, 2003. As in most species, males (with no difference between SY and ASY) migrate about ten days earlier than females (especially SY). The sample size is too small to determine a temporal</w:t>
      </w:r>
      <w:r w:rsidR="00FC5175">
        <w:rPr>
          <w:lang w:val="en-CA"/>
        </w:rPr>
        <w:t xml:space="preserve"> pattern of ASY females (</w:t>
      </w:r>
      <w:r w:rsidR="00180D10">
        <w:rPr>
          <w:lang w:val="en-CA"/>
        </w:rPr>
        <w:t>Fig.6.1</w:t>
      </w:r>
      <w:r>
        <w:rPr>
          <w:lang w:val="en-CA"/>
        </w:rPr>
        <w:t xml:space="preserve">). In spring, ASY males are captured almost six times more than ASY females and SY males tree times more than SY females. Second-year birds are dominant in spring, representing 79% of captured birds of known age. </w:t>
      </w:r>
    </w:p>
    <w:p w:rsidR="009A76B4" w:rsidRDefault="009A76B4" w:rsidP="00DE035B">
      <w:pPr>
        <w:rPr>
          <w:lang w:val="en-CA"/>
        </w:rPr>
      </w:pPr>
      <w:r>
        <w:rPr>
          <w:lang w:val="en-CA"/>
        </w:rPr>
        <w:t xml:space="preserve">Magnolia Warblers are less common in fall than in spring (both banded and detected). Birds move during a one-month period, from mid-August to mid-September, without any marked peak. Numbers of Magnolia Warbler decline steadily afterwards, with the last ones in early October (latest record on October 12, 2008). Most birds (87%) captured in fall are hatch year, an age where sex is almost impossible to determine. </w:t>
      </w:r>
    </w:p>
    <w:p w:rsidR="009A76B4" w:rsidRDefault="009A76B4" w:rsidP="009A76B4">
      <w:r>
        <w:t>Magnolia Warblers are about ten times more common in spring than in fall, with seasonal aggregate ETs ranging from a low of 262 (in 2008) to a high of 544 (in 2010). In fall, ETs range from six (in 2003 and 2006) to 41 (in 2009), with most birds detected through banding. The seasonal difference is very large and unusual, as populations in fall are reinforced by young birds hatched in the summer and are thus much higher t</w:t>
      </w:r>
      <w:r w:rsidR="004F7105">
        <w:t xml:space="preserve">han in spring (see Section 2.0 </w:t>
      </w:r>
      <w:r>
        <w:t>for a longer discussion on seasonal difference in migration). Between 2000 and 2010, there is a statistically significant positive trend in fall (as analyzed by BCS). However, numbers of banded birds remained fairly similar across the years (range from 16 in 2002 to 35 in 2005). Numbers of birds censused or observed were more variable but always low across the years. The highest numbers for census or observation were in the fi</w:t>
      </w:r>
      <w:r w:rsidR="00FC5175">
        <w:t>rst part of the decade</w:t>
      </w:r>
      <w:r>
        <w:t>. The estimated part of the total is actually the most variable part of ET, ranging from a low of 13% of the total in 2003 to a high of 57 and 58% in 2009 and 2010, respectively. The estimated part of the ET was quite low between 2003 and 2006 (from 13% to 32%) and quite high afterwards (from 39% to 58%). Because of a slightly higher occurrence of days with more than two birds detected in the latter part of the decade, the estimated part was also higher in these years, resulting in higher totals overall. It is hard to determine if higher totals thus reflect directly an increase in population or stochastic events leading to higher estimated totals.</w:t>
      </w:r>
    </w:p>
    <w:p w:rsidR="009A76B4" w:rsidRPr="004807F4" w:rsidRDefault="009A76B4" w:rsidP="009A76B4">
      <w:pPr>
        <w:pStyle w:val="Heading3"/>
        <w:rPr>
          <w:lang w:val="en-CA"/>
        </w:rPr>
      </w:pPr>
      <w:bookmarkStart w:id="49" w:name="_Toc193387614"/>
      <w:r w:rsidRPr="004807F4">
        <w:rPr>
          <w:lang w:val="en-CA"/>
        </w:rPr>
        <w:t>Wilson’s Warbler</w:t>
      </w:r>
      <w:bookmarkEnd w:id="49"/>
    </w:p>
    <w:p w:rsidR="009A76B4" w:rsidRPr="00276C8E" w:rsidRDefault="009A76B4" w:rsidP="009A76B4">
      <w:pPr>
        <w:rPr>
          <w:lang w:val="en-CA"/>
        </w:rPr>
      </w:pPr>
      <w:r>
        <w:rPr>
          <w:lang w:val="en-CA"/>
        </w:rPr>
        <w:t xml:space="preserve">The Wilson’s Warbler is a summer resident across much of the boreal forest of Canada, from western Alaska and British Columbia, and more locally south through the western US to southern California and New Mexico. It winters throughout much of Central America and in the extreme southern US along the coast of the Gulf of Mexico (Ammon and Gilbert 1999). This species does not breed in southern Ontario, including the Bruce Peninsula. Its breeding range in Ontario is generally north and west of Sault-St. Marie and Lake Nipissing, reaching its greatest density in the northern part of the Canadian Shield and in the Hudson Bay Lowlands (Cadman et al. 2007). </w:t>
      </w:r>
    </w:p>
    <w:p w:rsidR="009A76B4" w:rsidRDefault="009A76B4" w:rsidP="009A76B4">
      <w:pPr>
        <w:rPr>
          <w:lang w:val="en-CA"/>
        </w:rPr>
      </w:pPr>
      <w:r>
        <w:rPr>
          <w:lang w:val="en-CA"/>
        </w:rPr>
        <w:t>Wilson’s Warblers are detected at Cabot Head in relatively small numbers, both in spring and fall, and</w:t>
      </w:r>
      <w:r w:rsidR="00A5590A">
        <w:rPr>
          <w:lang w:val="en-CA"/>
        </w:rPr>
        <w:t xml:space="preserve"> mostly through banding</w:t>
      </w:r>
      <w:r>
        <w:rPr>
          <w:lang w:val="en-CA"/>
        </w:rPr>
        <w:t>. Fall numbers, though, were too small to provide adequate trends. In spring, a large enough sample size allowed for estimating trends. Yearly variations occurred, but no statistically significant trends were detected. As with Magnolia Warbler, the estimated part of ET is quite variable and could be quite substantial in some years (2008 and 2009).</w:t>
      </w:r>
    </w:p>
    <w:p w:rsidR="009A76B4" w:rsidRDefault="009A76B4" w:rsidP="009A76B4">
      <w:pPr>
        <w:pStyle w:val="Heading2"/>
        <w:rPr>
          <w:lang w:eastAsia="fr-FR"/>
        </w:rPr>
      </w:pPr>
      <w:bookmarkStart w:id="50" w:name="_Toc193387615"/>
      <w:r>
        <w:rPr>
          <w:lang w:eastAsia="fr-FR"/>
        </w:rPr>
        <w:t>Priority B</w:t>
      </w:r>
      <w:bookmarkEnd w:id="50"/>
    </w:p>
    <w:p w:rsidR="009A76B4" w:rsidRPr="008D29D4" w:rsidRDefault="009A76B4" w:rsidP="009A76B4">
      <w:pPr>
        <w:pStyle w:val="Heading3"/>
        <w:rPr>
          <w:lang w:val="en-CA"/>
        </w:rPr>
      </w:pPr>
      <w:bookmarkStart w:id="51" w:name="_Toc161629372"/>
      <w:bookmarkStart w:id="52" w:name="_Toc193387616"/>
      <w:r w:rsidRPr="008D29D4">
        <w:rPr>
          <w:lang w:val="en-CA"/>
        </w:rPr>
        <w:t>Ruby-crowned Kinglet</w:t>
      </w:r>
      <w:bookmarkEnd w:id="51"/>
      <w:bookmarkEnd w:id="52"/>
    </w:p>
    <w:p w:rsidR="009A76B4" w:rsidRDefault="009A76B4" w:rsidP="009A76B4">
      <w:pPr>
        <w:rPr>
          <w:lang w:val="en-CA"/>
        </w:rPr>
      </w:pPr>
      <w:r>
        <w:rPr>
          <w:lang w:val="en-CA"/>
        </w:rPr>
        <w:t>An abundant summer bird of the boreal forest and the western mountains, the Ruby-crowned Kinglet winters in the southern states of the USA and in Mexico (Ingold and Wallace 1994).</w:t>
      </w:r>
    </w:p>
    <w:p w:rsidR="009A76B4" w:rsidRDefault="009A76B4" w:rsidP="009A76B4">
      <w:pPr>
        <w:rPr>
          <w:lang w:val="en-CA"/>
        </w:rPr>
      </w:pPr>
      <w:r>
        <w:rPr>
          <w:lang w:val="en-CA"/>
        </w:rPr>
        <w:t>At Cabot Head, Ruby-crowned Kinglets are already present when migration monitoring starts in spring, albeit in small numbers. Movements of Ruby-crowned Kinglets present two distinct peaks, corresponding to sex class in migration: male Kinglets migrate at Cabot Head, on average, 15 days e</w:t>
      </w:r>
      <w:r w:rsidR="00A5590A">
        <w:rPr>
          <w:lang w:val="en-CA"/>
        </w:rPr>
        <w:t>arlier than the females (</w:t>
      </w:r>
      <w:r w:rsidR="00180D10">
        <w:rPr>
          <w:lang w:val="en-CA"/>
        </w:rPr>
        <w:t>Fig.6.2</w:t>
      </w:r>
      <w:r>
        <w:rPr>
          <w:lang w:val="en-CA"/>
        </w:rPr>
        <w:t>). After mid-May, Ruby-crowned Kinglets become rare, the last one being detected on June 1, 2005.</w:t>
      </w:r>
    </w:p>
    <w:p w:rsidR="009A76B4" w:rsidRDefault="009A76B4" w:rsidP="00DE035B">
      <w:pPr>
        <w:rPr>
          <w:lang w:val="en-CA"/>
        </w:rPr>
      </w:pPr>
      <w:r>
        <w:rPr>
          <w:lang w:val="en-CA"/>
        </w:rPr>
        <w:t>Fall migration of Ruby-crowned Kinglets starts in mid-September (only three Ruby-crowned Kinglets were detected in August during the 10 year period, likely local breeders.) and is finished at the end of October. As in spring, there is a high degree of variability, both in numbers detected and banded as well as in temporal patterns, usually influenced by weather patterns. Ruby-crowned Kinglets are most common in October, when their migration peaks most years. As in spring, there is a sexual temporal difference in migration, although much less marked. Some females migrate ear</w:t>
      </w:r>
      <w:r w:rsidR="00A5590A">
        <w:rPr>
          <w:lang w:val="en-CA"/>
        </w:rPr>
        <w:t>lier than males in fall (</w:t>
      </w:r>
      <w:r w:rsidR="00180D10">
        <w:rPr>
          <w:lang w:val="en-CA"/>
        </w:rPr>
        <w:t>Fig.6.2</w:t>
      </w:r>
      <w:r>
        <w:rPr>
          <w:lang w:val="en-CA"/>
        </w:rPr>
        <w:t>).</w:t>
      </w:r>
      <w:r>
        <w:rPr>
          <w:b/>
          <w:lang w:val="en-CA"/>
        </w:rPr>
        <w:t xml:space="preserve"> </w:t>
      </w:r>
      <w:r>
        <w:rPr>
          <w:lang w:val="en-CA"/>
        </w:rPr>
        <w:t xml:space="preserve">This difference in timing of migration by sex is observed across North America (Swanson </w:t>
      </w:r>
      <w:r w:rsidRPr="00903B26">
        <w:rPr>
          <w:lang w:val="en-CA"/>
        </w:rPr>
        <w:t xml:space="preserve">et </w:t>
      </w:r>
      <w:r>
        <w:rPr>
          <w:lang w:val="en-CA"/>
        </w:rPr>
        <w:t>al. 1999).</w:t>
      </w:r>
    </w:p>
    <w:p w:rsidR="009A76B4" w:rsidRDefault="009A76B4" w:rsidP="009A76B4">
      <w:pPr>
        <w:rPr>
          <w:lang w:val="en-CA"/>
        </w:rPr>
      </w:pPr>
      <w:r>
        <w:rPr>
          <w:lang w:val="en-CA"/>
        </w:rPr>
        <w:t>Despite ver</w:t>
      </w:r>
      <w:r w:rsidR="00A5590A">
        <w:rPr>
          <w:lang w:val="en-CA"/>
        </w:rPr>
        <w:t>y adequate sample size</w:t>
      </w:r>
      <w:r>
        <w:rPr>
          <w:lang w:val="en-CA"/>
        </w:rPr>
        <w:t xml:space="preserve"> and a migration </w:t>
      </w:r>
      <w:r w:rsidR="00D522A1">
        <w:rPr>
          <w:lang w:val="en-CA"/>
        </w:rPr>
        <w:t>well monitored</w:t>
      </w:r>
      <w:r>
        <w:rPr>
          <w:lang w:val="en-CA"/>
        </w:rPr>
        <w:t>, no significant trends were detected for Ruby-crowned Kinglets in any seasons. Between atlases, there were significant declines of observation in the southern part of its breeding range, but a significant increase in the northern part. The population is estimated at six million birds in Ontario.</w:t>
      </w:r>
    </w:p>
    <w:p w:rsidR="009A76B4" w:rsidRPr="008D29D4" w:rsidRDefault="009A76B4" w:rsidP="009A76B4">
      <w:pPr>
        <w:pStyle w:val="Heading3"/>
        <w:rPr>
          <w:lang w:val="en-CA"/>
        </w:rPr>
      </w:pPr>
      <w:bookmarkStart w:id="53" w:name="_Toc193387617"/>
      <w:r w:rsidRPr="008D29D4">
        <w:rPr>
          <w:lang w:val="en-CA"/>
        </w:rPr>
        <w:t>Yellow-rumped (Myrtle) Warbler</w:t>
      </w:r>
      <w:bookmarkEnd w:id="53"/>
    </w:p>
    <w:p w:rsidR="009A76B4" w:rsidRDefault="009A76B4" w:rsidP="009A76B4">
      <w:pPr>
        <w:rPr>
          <w:lang w:val="en-CA"/>
        </w:rPr>
      </w:pPr>
      <w:r>
        <w:rPr>
          <w:lang w:val="en-CA"/>
        </w:rPr>
        <w:t xml:space="preserve">The Myrtle Warbler (the subspecies of Yellow-rumped Warbler that breeds in, and migrates through, Cabot Head) breeds across a vast area in North America and winters mainly in the south of the USA, as well as in Central America and the West Indies (Hunt and Flaspohler 1998). Like the Ruby-crowned Kinglet, despite very adequate sample size and a </w:t>
      </w:r>
      <w:r w:rsidR="00C710D2">
        <w:rPr>
          <w:lang w:val="en-CA"/>
        </w:rPr>
        <w:t xml:space="preserve">well monitored </w:t>
      </w:r>
      <w:r>
        <w:rPr>
          <w:lang w:val="en-CA"/>
        </w:rPr>
        <w:t>migration, no significant trends were detected for any of the seasons.</w:t>
      </w:r>
    </w:p>
    <w:p w:rsidR="009A76B4" w:rsidRPr="00155DD4" w:rsidRDefault="009A76B4" w:rsidP="00DE035B">
      <w:pPr>
        <w:rPr>
          <w:lang w:val="en-CA"/>
        </w:rPr>
      </w:pPr>
      <w:r>
        <w:rPr>
          <w:lang w:val="en-CA"/>
        </w:rPr>
        <w:t xml:space="preserve">It is an early migrant, being already present in small numbers in mid-April when migration monitoring starts. Numbers of Myrtle Warbler rapidly build up toward the end of April to peak in early May, with noticeable movement up to the third week of May. Migration then tapers off rapidly, with only a few Myrtle Warblers seen in June. This general pattern is relatively variable between years. </w:t>
      </w:r>
      <w:r w:rsidRPr="00155DD4">
        <w:rPr>
          <w:lang w:val="en-CA"/>
        </w:rPr>
        <w:t xml:space="preserve">For example, in spring 2006, a huge movement occurred between April 29 and May 2. During these </w:t>
      </w:r>
      <w:r>
        <w:rPr>
          <w:lang w:val="en-CA"/>
        </w:rPr>
        <w:t>four</w:t>
      </w:r>
      <w:r w:rsidRPr="00155DD4">
        <w:rPr>
          <w:lang w:val="en-CA"/>
        </w:rPr>
        <w:t xml:space="preserve"> days, around 1,900 Myrtle Warblers were detected, for an Estimated Total of 2,600 (more in this short period than the numbers </w:t>
      </w:r>
      <w:r>
        <w:rPr>
          <w:lang w:val="en-CA"/>
        </w:rPr>
        <w:t>detected in</w:t>
      </w:r>
      <w:r w:rsidRPr="00155DD4">
        <w:rPr>
          <w:lang w:val="en-CA"/>
        </w:rPr>
        <w:t xml:space="preserve"> spring</w:t>
      </w:r>
      <w:r>
        <w:rPr>
          <w:lang w:val="en-CA"/>
        </w:rPr>
        <w:t xml:space="preserve"> in most of the other years</w:t>
      </w:r>
      <w:r w:rsidRPr="00155DD4">
        <w:rPr>
          <w:lang w:val="en-CA"/>
        </w:rPr>
        <w:t xml:space="preserve">). </w:t>
      </w:r>
      <w:r>
        <w:rPr>
          <w:lang w:val="en-CA"/>
        </w:rPr>
        <w:t>Likewise</w:t>
      </w:r>
      <w:r w:rsidRPr="00155DD4">
        <w:rPr>
          <w:lang w:val="en-CA"/>
        </w:rPr>
        <w:t>, on May</w:t>
      </w:r>
      <w:r>
        <w:rPr>
          <w:lang w:val="en-CA"/>
        </w:rPr>
        <w:t xml:space="preserve"> </w:t>
      </w:r>
      <w:r w:rsidRPr="00155DD4">
        <w:rPr>
          <w:lang w:val="en-CA"/>
        </w:rPr>
        <w:t xml:space="preserve">11, 2008, a constant stream of birds moved through Cabot Head, under overcast sky and a strong </w:t>
      </w:r>
      <w:r>
        <w:rPr>
          <w:lang w:val="en-CA"/>
        </w:rPr>
        <w:t>east</w:t>
      </w:r>
      <w:r w:rsidRPr="00155DD4">
        <w:rPr>
          <w:lang w:val="en-CA"/>
        </w:rPr>
        <w:t xml:space="preserve"> wind, most of them Myrtle Warblers. It was estimated that 15,000 Myrtle Warblers passed through on that particular day</w:t>
      </w:r>
      <w:r>
        <w:rPr>
          <w:lang w:val="en-CA"/>
        </w:rPr>
        <w:t>. This</w:t>
      </w:r>
      <w:r w:rsidRPr="00155DD4">
        <w:rPr>
          <w:lang w:val="en-CA"/>
        </w:rPr>
        <w:t xml:space="preserve"> massive movement of May 11</w:t>
      </w:r>
      <w:r>
        <w:rPr>
          <w:lang w:val="en-CA"/>
        </w:rPr>
        <w:t xml:space="preserve">, </w:t>
      </w:r>
      <w:r w:rsidRPr="00155DD4">
        <w:rPr>
          <w:lang w:val="en-CA"/>
        </w:rPr>
        <w:t xml:space="preserve">2008 </w:t>
      </w:r>
      <w:r>
        <w:rPr>
          <w:lang w:val="en-CA"/>
        </w:rPr>
        <w:t>is</w:t>
      </w:r>
      <w:r w:rsidRPr="00155DD4">
        <w:rPr>
          <w:lang w:val="en-CA"/>
        </w:rPr>
        <w:t xml:space="preserve"> not included in the</w:t>
      </w:r>
      <w:r>
        <w:rPr>
          <w:lang w:val="en-CA"/>
        </w:rPr>
        <w:t xml:space="preserve"> phenology</w:t>
      </w:r>
      <w:r w:rsidRPr="00155DD4">
        <w:rPr>
          <w:lang w:val="en-CA"/>
        </w:rPr>
        <w:t xml:space="preserve"> graph, as it is such a strong outlier i</w:t>
      </w:r>
      <w:r>
        <w:rPr>
          <w:lang w:val="en-CA"/>
        </w:rPr>
        <w:t>n the general migration pattern</w:t>
      </w:r>
      <w:r w:rsidRPr="00155DD4">
        <w:rPr>
          <w:lang w:val="en-CA"/>
        </w:rPr>
        <w:t xml:space="preserve"> in terms of numbers involved</w:t>
      </w:r>
      <w:r w:rsidR="00A5590A">
        <w:rPr>
          <w:lang w:val="en-CA"/>
        </w:rPr>
        <w:t xml:space="preserve"> (</w:t>
      </w:r>
      <w:r w:rsidR="00180D10">
        <w:rPr>
          <w:lang w:val="en-CA"/>
        </w:rPr>
        <w:t>Fig.6.3</w:t>
      </w:r>
      <w:r>
        <w:rPr>
          <w:lang w:val="en-CA"/>
        </w:rPr>
        <w:t>)</w:t>
      </w:r>
      <w:r w:rsidRPr="00155DD4">
        <w:rPr>
          <w:lang w:val="en-CA"/>
        </w:rPr>
        <w:t xml:space="preserve">. </w:t>
      </w:r>
    </w:p>
    <w:p w:rsidR="009A76B4" w:rsidRPr="00075973" w:rsidRDefault="009A76B4" w:rsidP="00DE035B">
      <w:pPr>
        <w:rPr>
          <w:i/>
          <w:lang w:val="en-CA"/>
        </w:rPr>
      </w:pPr>
      <w:r>
        <w:rPr>
          <w:lang w:val="en-CA"/>
        </w:rPr>
        <w:t xml:space="preserve">Most of the time, Myrtle Warblers move rapidly in loose flocks flying above the tree canopy and perch only for brief periods. This behaviour could explain the wide discrepancy between numbers detected and numbers banded: only in spring 2002 and fall 2005 were more than 200 individuals captured. Therefore, it is difficult to draw strong inferences from banding data, especially on phenology in relation to age and sex. </w:t>
      </w:r>
    </w:p>
    <w:p w:rsidR="009A76B4" w:rsidRDefault="009A76B4" w:rsidP="00DE035B">
      <w:pPr>
        <w:rPr>
          <w:lang w:val="en-CA"/>
        </w:rPr>
      </w:pPr>
      <w:r>
        <w:rPr>
          <w:lang w:val="en-CA"/>
        </w:rPr>
        <w:t>Fall migration typically starts slowly in mid-August (birds detected at this time might be local breeders). Numbers increase steadily towards a small peak in late September and early October then decline rapidly afterwards, with little observ</w:t>
      </w:r>
      <w:r w:rsidR="00A5590A">
        <w:rPr>
          <w:lang w:val="en-CA"/>
        </w:rPr>
        <w:t>ation after mid-October (</w:t>
      </w:r>
      <w:r w:rsidR="00180D10">
        <w:rPr>
          <w:lang w:val="en-CA"/>
        </w:rPr>
        <w:t>Fig.6.3</w:t>
      </w:r>
      <w:r>
        <w:rPr>
          <w:lang w:val="en-CA"/>
        </w:rPr>
        <w:t xml:space="preserve">). Detected Totals are extremely </w:t>
      </w:r>
      <w:r w:rsidR="00A5590A">
        <w:rPr>
          <w:lang w:val="en-CA"/>
        </w:rPr>
        <w:t>variable between years</w:t>
      </w:r>
      <w:r>
        <w:rPr>
          <w:lang w:val="en-CA"/>
        </w:rPr>
        <w:t xml:space="preserve">. Like other frugivorous species (Red-eyed Vireo and Swainson’s Thrush), Myrtle Warblers were extremely abundant in fall 2005 and fed extensively on chockecherries. In fall, like many other species, HY birds dominate the banding sample, with 93% of captured individuals. </w:t>
      </w:r>
    </w:p>
    <w:p w:rsidR="009A76B4" w:rsidRPr="008D29D4" w:rsidRDefault="009A76B4" w:rsidP="009A76B4">
      <w:pPr>
        <w:pStyle w:val="Heading3"/>
        <w:rPr>
          <w:lang w:val="en-CA"/>
        </w:rPr>
      </w:pPr>
      <w:bookmarkStart w:id="54" w:name="_Toc193387618"/>
      <w:r w:rsidRPr="008D29D4">
        <w:rPr>
          <w:lang w:val="en-CA"/>
        </w:rPr>
        <w:t>Western Palm Warbler</w:t>
      </w:r>
      <w:bookmarkEnd w:id="54"/>
    </w:p>
    <w:p w:rsidR="009A76B4" w:rsidRDefault="009A76B4" w:rsidP="009A76B4">
      <w:pPr>
        <w:rPr>
          <w:lang w:val="en-CA"/>
        </w:rPr>
      </w:pPr>
      <w:r>
        <w:rPr>
          <w:lang w:val="en-CA"/>
        </w:rPr>
        <w:t xml:space="preserve">The Palm Warbler breeds in bogs and fens in the boreal forest from the Northwest Territories to Newfoundland, and winters in the southern United States and the Caribbean. Though it is on of the first warblers to return in the spring, it does not migrate as early as the Yellow-rumped Warbler. The Western Palm Warbler is the subspecies migrating through Cabot Head (Wilson 1996). </w:t>
      </w:r>
    </w:p>
    <w:p w:rsidR="009A76B4" w:rsidRDefault="009A76B4" w:rsidP="00DE035B">
      <w:pPr>
        <w:rPr>
          <w:lang w:val="en-CA"/>
        </w:rPr>
      </w:pPr>
      <w:r>
        <w:rPr>
          <w:lang w:val="en-CA"/>
        </w:rPr>
        <w:t xml:space="preserve">Although the first individuals at Cabot Head are detected in late April (April 23, 2006 for the first record), Palm Warblers start to move through the area in numbers in early May. Their numbers increase rapidly to peak in mid-May, then decline just as rapidly afterwards. This species is rarely detected after May 25, with only seven individuals ever detected in June. Spring migration is concentrated into less than three weeks in May. Estimated totals were quite variable between years, with a low of 261 in 2005 and </w:t>
      </w:r>
      <w:r w:rsidR="00A5590A">
        <w:rPr>
          <w:lang w:val="en-CA"/>
        </w:rPr>
        <w:t>a high of 1150 in 2002</w:t>
      </w:r>
      <w:r>
        <w:rPr>
          <w:lang w:val="en-CA"/>
        </w:rPr>
        <w:t>. Accordingly, timing of peak migration is also relatively variable between years, despite being ce</w:t>
      </w:r>
      <w:r w:rsidR="00A5590A">
        <w:rPr>
          <w:lang w:val="en-CA"/>
        </w:rPr>
        <w:t>ntered around mid-May (</w:t>
      </w:r>
      <w:r w:rsidR="00180D10">
        <w:rPr>
          <w:lang w:val="en-CA"/>
        </w:rPr>
        <w:t>Fig.6.4</w:t>
      </w:r>
      <w:r>
        <w:rPr>
          <w:lang w:val="en-CA"/>
        </w:rPr>
        <w:t>).</w:t>
      </w:r>
    </w:p>
    <w:p w:rsidR="009A76B4" w:rsidRDefault="009A76B4" w:rsidP="00DE035B">
      <w:pPr>
        <w:rPr>
          <w:lang w:val="en-CA"/>
        </w:rPr>
      </w:pPr>
      <w:r>
        <w:rPr>
          <w:lang w:val="en-CA"/>
        </w:rPr>
        <w:t>Fall migration is also concentrated during two weeks in early September, although numbers detected are ten times less than in spring. As no Palm Warblers breed on the Bruce Peninsula, the first birds detected in late August are true migrants (earliest one on August 24, 2005). After the migration peak, some birds are still detected up to mid-October (October 24, 2009 is the latest record). Fall total numbers are quite low, with seasonal ETs from 11 to 68 birds. However, in 2006, there was a high of 216 ETs and in 2009, a low of nine birds. No significant trends were detected in the 2000-2010 period for either season.</w:t>
      </w:r>
    </w:p>
    <w:p w:rsidR="009A76B4" w:rsidRPr="008D29D4" w:rsidRDefault="009A76B4" w:rsidP="009A76B4">
      <w:pPr>
        <w:pStyle w:val="Heading3"/>
        <w:rPr>
          <w:lang w:val="en-CA"/>
        </w:rPr>
      </w:pPr>
      <w:bookmarkStart w:id="55" w:name="_Toc193387619"/>
      <w:r w:rsidRPr="008D29D4">
        <w:rPr>
          <w:lang w:val="en-CA"/>
        </w:rPr>
        <w:t>White-throated Sparrow</w:t>
      </w:r>
      <w:bookmarkEnd w:id="55"/>
    </w:p>
    <w:p w:rsidR="009A76B4" w:rsidRDefault="009A76B4" w:rsidP="00DE035B">
      <w:pPr>
        <w:rPr>
          <w:lang w:val="en-CA"/>
        </w:rPr>
      </w:pPr>
      <w:r>
        <w:rPr>
          <w:lang w:val="en-CA"/>
        </w:rPr>
        <w:t>A very common bird of boreal and mixed forests, the White-throated Sparrow breeds across Canada and winters all across the midwestern and eastern United States, as well as in the American Southwest and on the Pacific Coast. It is an extremely abundant bird of the boreal forests, maybe one of the most common songbirds of this biome (Falls and Kopachena 1994), with a population in Ontario estimated at 12 millions birds (10 million of them in the Northern Shield region; Cadman et al. 2007). Despite numerous studies on this species, migration routes and behaviour are not well documented (Falls and Kopachena 1994). Therefore, even if numbers of White-throated Sparrows detected or banded at Cabot Head are very small in relation to the global population, monitoring can provide significant insights into this species’ migratory habits.</w:t>
      </w:r>
    </w:p>
    <w:p w:rsidR="009A76B4" w:rsidRDefault="009A76B4" w:rsidP="00DE035B">
      <w:pPr>
        <w:pStyle w:val="BodyTextIndent2"/>
        <w:ind w:firstLine="0"/>
        <w:rPr>
          <w:lang w:val="en-CA"/>
        </w:rPr>
      </w:pPr>
      <w:r>
        <w:rPr>
          <w:lang w:val="en-CA"/>
        </w:rPr>
        <w:t>In spring,</w:t>
      </w:r>
      <w:r w:rsidR="00C710D2">
        <w:rPr>
          <w:lang w:val="en-CA"/>
        </w:rPr>
        <w:t xml:space="preserve"> a few</w:t>
      </w:r>
      <w:r>
        <w:rPr>
          <w:lang w:val="en-CA"/>
        </w:rPr>
        <w:t xml:space="preserve"> White-throated Sparrows are already present at Cabot Head when migration monitorin</w:t>
      </w:r>
      <w:r w:rsidR="00C710D2">
        <w:rPr>
          <w:lang w:val="en-CA"/>
        </w:rPr>
        <w:t>g starts in mid-April. Numbers detected stay</w:t>
      </w:r>
      <w:r>
        <w:rPr>
          <w:lang w:val="en-CA"/>
        </w:rPr>
        <w:t xml:space="preserve"> relatively lo</w:t>
      </w:r>
      <w:r w:rsidR="00C710D2">
        <w:rPr>
          <w:lang w:val="en-CA"/>
        </w:rPr>
        <w:t>w until early May, when they</w:t>
      </w:r>
      <w:r>
        <w:rPr>
          <w:lang w:val="en-CA"/>
        </w:rPr>
        <w:t xml:space="preserve"> increase sharply, with the migration peak being very short and concentrated in early May, this species being rare at Ca</w:t>
      </w:r>
      <w:r w:rsidR="00A5590A">
        <w:rPr>
          <w:lang w:val="en-CA"/>
        </w:rPr>
        <w:t>bot Head after mid-May (</w:t>
      </w:r>
      <w:r w:rsidR="00180D10">
        <w:rPr>
          <w:lang w:val="en-CA"/>
        </w:rPr>
        <w:t>Fig.6.5</w:t>
      </w:r>
      <w:r>
        <w:rPr>
          <w:lang w:val="en-CA"/>
        </w:rPr>
        <w:t>). A small proportion of banded birds are recaptured in spring (from 2% to 8%), confirming a quick movement through Cabot Head area. Unlike other species, more White-throated Sparrows are detected through census or general obs</w:t>
      </w:r>
      <w:r w:rsidR="00A5590A">
        <w:rPr>
          <w:lang w:val="en-CA"/>
        </w:rPr>
        <w:t>ervation than banding</w:t>
      </w:r>
      <w:r>
        <w:rPr>
          <w:lang w:val="en-CA"/>
        </w:rPr>
        <w:t>. This species is relatively easy to detect, using open to semi-open habitats, noisily scratching the grounds with both feet in search of food. Numbers have been high but quite variable across the years with no significant trends.</w:t>
      </w:r>
    </w:p>
    <w:p w:rsidR="009A76B4" w:rsidRDefault="009A76B4" w:rsidP="00DE035B">
      <w:pPr>
        <w:pStyle w:val="BodyTextIndent2"/>
        <w:ind w:firstLine="0"/>
        <w:rPr>
          <w:lang w:val="en-CA"/>
        </w:rPr>
      </w:pPr>
      <w:r>
        <w:rPr>
          <w:lang w:val="en-CA"/>
        </w:rPr>
        <w:t>Very few White-throated Sparrows are present in August at Cabot Head, suggesting that it is a rare breeder in the immediate area (even though it is a common breeder on the upper Bruce Peninsula). Numbers increase rapidly in early September and stay quite high up to mid-October. This sparrow then becomes less common but is still present until the end of the fal</w:t>
      </w:r>
      <w:r w:rsidR="00A5590A">
        <w:rPr>
          <w:lang w:val="en-CA"/>
        </w:rPr>
        <w:t>l migration monitoring (</w:t>
      </w:r>
      <w:r w:rsidR="00180D10">
        <w:rPr>
          <w:lang w:val="en-CA"/>
        </w:rPr>
        <w:t>Fig.6.5</w:t>
      </w:r>
      <w:r>
        <w:rPr>
          <w:lang w:val="en-CA"/>
        </w:rPr>
        <w:t>).</w:t>
      </w:r>
      <w:r w:rsidRPr="00761304">
        <w:rPr>
          <w:lang w:val="en-CA"/>
        </w:rPr>
        <w:t xml:space="preserve"> </w:t>
      </w:r>
      <w:r>
        <w:rPr>
          <w:lang w:val="en-CA"/>
        </w:rPr>
        <w:t>Yearly differences, both in numbers and phenology, in fall migratio</w:t>
      </w:r>
      <w:r w:rsidR="00A5590A">
        <w:rPr>
          <w:lang w:val="en-CA"/>
        </w:rPr>
        <w:t>n are important</w:t>
      </w:r>
      <w:r>
        <w:rPr>
          <w:lang w:val="en-CA"/>
        </w:rPr>
        <w:t>: Estimated Totals range usually between 300 to 500 birds, but with a low of 168 in 2007 and highs of 1,161 and 2,004 birds in 2008 and 2005, respectively. Most of the September records (especially before September 20), for example, are due to the</w:t>
      </w:r>
      <w:r w:rsidR="00A5590A">
        <w:rPr>
          <w:lang w:val="en-CA"/>
        </w:rPr>
        <w:t xml:space="preserve"> 2005 fall migration (</w:t>
      </w:r>
      <w:r w:rsidR="00180D10">
        <w:rPr>
          <w:lang w:val="en-CA"/>
        </w:rPr>
        <w:t>Fig.6.5</w:t>
      </w:r>
      <w:r>
        <w:rPr>
          <w:lang w:val="en-CA"/>
        </w:rPr>
        <w:t>). During fall 2005, four to six times more sparrows were detected than in the other seasons. Likewise, the recapture rate (26%) in fall 2005 was higher than other falls (from 7% to 17%, but 29% in fall 2002). The abundance of chokecherry could have attracted more White-throated Sparrows and for a longer period of time at Cabot Head in fall 2005. Recapture rates are relatively high in this species, above 10% in most years (and sometimes much higher), indicating that many individuals linger at Cabot Head. As a consequence, fall counts are not particularly adequate to measure population trends. A better understanding of this species’ stopover ecology at Cabot Head is needed. Population trends are not statistically significant in fall.</w:t>
      </w:r>
    </w:p>
    <w:p w:rsidR="009A76B4" w:rsidRDefault="009A76B4" w:rsidP="00DE035B">
      <w:pPr>
        <w:pStyle w:val="BodyTextIndent2"/>
        <w:ind w:firstLine="0"/>
        <w:rPr>
          <w:lang w:val="en-CA"/>
        </w:rPr>
      </w:pPr>
      <w:r>
        <w:rPr>
          <w:lang w:val="en-CA"/>
        </w:rPr>
        <w:t>Of the 841 sparrows banded in fall from 2002-2011, there was an average of 91% HY (from 77% in 2007 for 39 individuals to 97% in 2005 for 199 individuals).</w:t>
      </w:r>
    </w:p>
    <w:p w:rsidR="009A76B4" w:rsidRPr="008D29D4" w:rsidRDefault="009A76B4" w:rsidP="009A76B4">
      <w:pPr>
        <w:pStyle w:val="Heading3"/>
        <w:rPr>
          <w:lang w:val="en-CA"/>
        </w:rPr>
      </w:pPr>
      <w:bookmarkStart w:id="56" w:name="_Toc193387620"/>
      <w:r w:rsidRPr="008D29D4">
        <w:rPr>
          <w:lang w:val="en-CA"/>
        </w:rPr>
        <w:t>White-crowned Sparrow</w:t>
      </w:r>
      <w:bookmarkEnd w:id="56"/>
    </w:p>
    <w:p w:rsidR="009A76B4" w:rsidRDefault="009A76B4" w:rsidP="009A76B4">
      <w:r>
        <w:t xml:space="preserve">This species breeds from northern Alaska east across the northern mainland of Canada to northern Newfoundland, and in western North America south to California and New Mexico. It is more common in western North America than in the east, but nonetheless it is a locally common breeder in northern Ontario, mainly near the treeline adjacent to Hudson’s Bay. </w:t>
      </w:r>
    </w:p>
    <w:p w:rsidR="009A76B4" w:rsidRDefault="009A76B4" w:rsidP="009A76B4">
      <w:r>
        <w:t xml:space="preserve">At Cabot Head, spring migration usually peaks in early to mid-May (with the earliest birds seen in April 29, 2004) and numbers decline rapidly after May 20. A few birds </w:t>
      </w:r>
      <w:r w:rsidR="00A5590A">
        <w:t>are still seen in June (</w:t>
      </w:r>
      <w:r w:rsidR="00180D10">
        <w:t>Fig.6.6</w:t>
      </w:r>
      <w:r>
        <w:t>). Spring counts vary across the years, with a low of 80 ETs in 2011 and a high of 376 ETs in 2006, and no apparent trends (Fig.5.13). Like the White-throated Sparrow, census and observation detect more individuals than banding.</w:t>
      </w:r>
    </w:p>
    <w:p w:rsidR="009A76B4" w:rsidRPr="001F7C66" w:rsidRDefault="009A76B4" w:rsidP="009A76B4">
      <w:r>
        <w:t>In fall, the earliest White-crowned Sparrows usually arrive in mid-September, with numbers building up towards a peak in late September – early October. Numbers tend to stay relatively high up to the third week of October but decl</w:t>
      </w:r>
      <w:r w:rsidR="00A5590A">
        <w:t>ine rapidly afterwards (</w:t>
      </w:r>
      <w:r w:rsidR="00180D10">
        <w:t>Fig.6.6</w:t>
      </w:r>
      <w:r>
        <w:t xml:space="preserve">). Estimated Totals, like in spring, vary greatly: low of 259 in 2002 and </w:t>
      </w:r>
      <w:r w:rsidR="00A5590A">
        <w:t>high of 1,046 in 2007</w:t>
      </w:r>
      <w:r>
        <w:t xml:space="preserve">. No significant trends were detected in fall for this species. </w:t>
      </w:r>
    </w:p>
    <w:p w:rsidR="009A76B4" w:rsidRPr="00AF310D" w:rsidRDefault="009A76B4" w:rsidP="00DE035B">
      <w:pPr>
        <w:pStyle w:val="BodyTextIndent2"/>
        <w:ind w:firstLine="0"/>
        <w:rPr>
          <w:lang w:val="en-CA"/>
        </w:rPr>
      </w:pPr>
      <w:r w:rsidRPr="00903B26">
        <w:rPr>
          <w:color w:val="000000" w:themeColor="text1"/>
          <w:lang w:val="en-CA"/>
        </w:rPr>
        <w:t xml:space="preserve">Between 2002 and 2011, White-crowned Sparrows were detected in August in only </w:t>
      </w:r>
      <w:r>
        <w:rPr>
          <w:color w:val="000000" w:themeColor="text1"/>
          <w:lang w:val="en-CA"/>
        </w:rPr>
        <w:t>three</w:t>
      </w:r>
      <w:r w:rsidRPr="00903B26">
        <w:rPr>
          <w:color w:val="000000" w:themeColor="text1"/>
          <w:lang w:val="en-CA"/>
        </w:rPr>
        <w:t xml:space="preserve"> years:</w:t>
      </w:r>
      <w:r w:rsidRPr="00903B26">
        <w:rPr>
          <w:rFonts w:cs="Arial"/>
          <w:color w:val="000000" w:themeColor="text1"/>
          <w:lang w:val="en-CA" w:eastAsia="fr-FR"/>
        </w:rPr>
        <w:t xml:space="preserve"> in 2004, one individual was observed on August 28 (</w:t>
      </w:r>
      <w:r>
        <w:rPr>
          <w:rFonts w:cs="Arial"/>
          <w:color w:val="000000" w:themeColor="text1"/>
          <w:lang w:val="en-CA" w:eastAsia="fr-FR"/>
        </w:rPr>
        <w:t>afterwards, no White-crowned Sparrows were detected until</w:t>
      </w:r>
      <w:r w:rsidRPr="00903B26">
        <w:rPr>
          <w:rFonts w:cs="Arial"/>
          <w:color w:val="000000" w:themeColor="text1"/>
          <w:lang w:val="en-CA" w:eastAsia="fr-FR"/>
        </w:rPr>
        <w:t xml:space="preserve"> September 18</w:t>
      </w:r>
      <w:r>
        <w:rPr>
          <w:rFonts w:cs="Arial"/>
          <w:color w:val="000000" w:themeColor="text1"/>
          <w:lang w:val="en-CA" w:eastAsia="fr-FR"/>
        </w:rPr>
        <w:t xml:space="preserve"> in that year</w:t>
      </w:r>
      <w:r w:rsidRPr="00903B26">
        <w:rPr>
          <w:rFonts w:cs="Arial"/>
          <w:color w:val="000000" w:themeColor="text1"/>
          <w:lang w:val="en-CA" w:eastAsia="fr-FR"/>
        </w:rPr>
        <w:t xml:space="preserve">); in 2007, one bird was observed on August 19, one was banded on August 24 (possibly the same one?), with active moult in its wings, and was recaptured on September 3; in 2011, </w:t>
      </w:r>
      <w:r>
        <w:rPr>
          <w:color w:val="000000" w:themeColor="text1"/>
          <w:lang w:val="en-CA"/>
        </w:rPr>
        <w:t>two</w:t>
      </w:r>
      <w:r w:rsidRPr="00903B26">
        <w:rPr>
          <w:color w:val="000000" w:themeColor="text1"/>
          <w:lang w:val="en-CA"/>
        </w:rPr>
        <w:t xml:space="preserve"> adult White-crowned Sparrows were captured on August 17 and 21. Both were heavily moulting their wing and tail feathers. Because t</w:t>
      </w:r>
      <w:r w:rsidRPr="00903B26">
        <w:rPr>
          <w:rFonts w:cs="Arial"/>
          <w:color w:val="000000" w:themeColor="text1"/>
          <w:lang w:val="en-CA" w:eastAsia="fr-FR"/>
        </w:rPr>
        <w:t xml:space="preserve">his moult happens in the summer grounds, before migration, </w:t>
      </w:r>
      <w:r>
        <w:rPr>
          <w:rFonts w:cs="Arial"/>
          <w:color w:val="000000" w:themeColor="text1"/>
          <w:lang w:val="en-CA" w:eastAsia="fr-FR"/>
        </w:rPr>
        <w:t>it means that these individuals</w:t>
      </w:r>
      <w:r w:rsidRPr="00903B26">
        <w:rPr>
          <w:rFonts w:cs="Arial"/>
          <w:color w:val="000000" w:themeColor="text1"/>
          <w:lang w:val="en-CA" w:eastAsia="fr-FR"/>
        </w:rPr>
        <w:t xml:space="preserve"> spent their summer on the Bruce Peninsula, much further south than their breeding range. The White-crowned Sparrow banded on August 17 was seen the next following </w:t>
      </w:r>
      <w:r>
        <w:rPr>
          <w:rFonts w:cs="Arial"/>
          <w:color w:val="000000" w:themeColor="text1"/>
          <w:lang w:val="en-CA" w:eastAsia="fr-FR"/>
        </w:rPr>
        <w:t>two</w:t>
      </w:r>
      <w:r w:rsidRPr="00903B26">
        <w:rPr>
          <w:rFonts w:cs="Arial"/>
          <w:color w:val="000000" w:themeColor="text1"/>
          <w:lang w:val="en-CA" w:eastAsia="fr-FR"/>
        </w:rPr>
        <w:t xml:space="preserve"> days. Afterwards, it was not detected again for almost a month, until it</w:t>
      </w:r>
      <w:r>
        <w:rPr>
          <w:rFonts w:cs="Arial"/>
          <w:color w:val="212020"/>
          <w:lang w:val="en-CA" w:eastAsia="fr-FR"/>
        </w:rPr>
        <w:t xml:space="preserve"> was recaptured on September 14. At that time, its moult was finished. This individual, while certainly staying in the area, avoided detection for a long time. This bird was recaptured three more times, all in October (on the 4</w:t>
      </w:r>
      <w:r w:rsidRPr="00467F83">
        <w:rPr>
          <w:rFonts w:cs="Arial"/>
          <w:color w:val="212020"/>
          <w:vertAlign w:val="superscript"/>
          <w:lang w:val="en-CA" w:eastAsia="fr-FR"/>
        </w:rPr>
        <w:t>th</w:t>
      </w:r>
      <w:r>
        <w:rPr>
          <w:rFonts w:cs="Arial"/>
          <w:color w:val="212020"/>
          <w:lang w:val="en-CA" w:eastAsia="fr-FR"/>
        </w:rPr>
        <w:t>, 22</w:t>
      </w:r>
      <w:r w:rsidRPr="00467F83">
        <w:rPr>
          <w:rFonts w:cs="Arial"/>
          <w:color w:val="212020"/>
          <w:vertAlign w:val="superscript"/>
          <w:lang w:val="en-CA" w:eastAsia="fr-FR"/>
        </w:rPr>
        <w:t>nd</w:t>
      </w:r>
      <w:r>
        <w:rPr>
          <w:rFonts w:cs="Arial"/>
          <w:color w:val="212020"/>
          <w:lang w:val="en-CA" w:eastAsia="fr-FR"/>
        </w:rPr>
        <w:t>, and 26</w:t>
      </w:r>
      <w:r w:rsidRPr="00467F83">
        <w:rPr>
          <w:rFonts w:cs="Arial"/>
          <w:color w:val="212020"/>
          <w:vertAlign w:val="superscript"/>
          <w:lang w:val="en-CA" w:eastAsia="fr-FR"/>
        </w:rPr>
        <w:t>th</w:t>
      </w:r>
      <w:r>
        <w:rPr>
          <w:rFonts w:cs="Arial"/>
          <w:color w:val="212020"/>
          <w:lang w:val="en-CA" w:eastAsia="fr-FR"/>
        </w:rPr>
        <w:t>). These observations show that White-crowned Sparrows on the Bruce Peninsula in the summer are a p</w:t>
      </w:r>
      <w:r w:rsidR="0063675B">
        <w:rPr>
          <w:rFonts w:cs="Arial"/>
          <w:color w:val="212020"/>
          <w:lang w:val="en-CA" w:eastAsia="fr-FR"/>
        </w:rPr>
        <w:t>ossibility. These birds may be</w:t>
      </w:r>
      <w:r>
        <w:rPr>
          <w:rFonts w:cs="Arial"/>
          <w:color w:val="212020"/>
          <w:lang w:val="en-CA" w:eastAsia="fr-FR"/>
        </w:rPr>
        <w:t xml:space="preserve"> in poor conditions in spring and unable to finish their migration to their northern breeding grounds. </w:t>
      </w:r>
    </w:p>
    <w:p w:rsidR="009A76B4" w:rsidRPr="008D29D4" w:rsidRDefault="009A76B4" w:rsidP="009A76B4">
      <w:pPr>
        <w:pStyle w:val="Heading3"/>
        <w:rPr>
          <w:lang w:val="en-CA"/>
        </w:rPr>
      </w:pPr>
      <w:bookmarkStart w:id="57" w:name="_Toc193387621"/>
      <w:r w:rsidRPr="008D29D4">
        <w:rPr>
          <w:lang w:val="en-CA"/>
        </w:rPr>
        <w:t>Slate-coloured Junco</w:t>
      </w:r>
      <w:bookmarkEnd w:id="57"/>
    </w:p>
    <w:p w:rsidR="009A76B4" w:rsidRDefault="009A76B4" w:rsidP="009A76B4">
      <w:pPr>
        <w:rPr>
          <w:lang w:val="en-CA"/>
        </w:rPr>
      </w:pPr>
      <w:r>
        <w:rPr>
          <w:lang w:val="en-CA"/>
        </w:rPr>
        <w:t xml:space="preserve">The Dark-eyed Junco, with well-defined sub-species, has an extensive range across North America. The ‘Slate-coloured Junco’ is the most widespread and common form of the species, and the subspecies that migrates through Cabot Head. This subspecies breeds from Alaska to Newfoundland in boreal and northern mixed forests and winters all across the USA and in northern Mexico (Nolan et al. 2002). This species is an uncommon local breeder on the upper Bruce Peninsula, mainly in conifer habitats, often associated with exposed rocky areas and cliffs (Cheskey, </w:t>
      </w:r>
      <w:r w:rsidRPr="00C30039">
        <w:rPr>
          <w:i/>
          <w:lang w:val="en-CA"/>
        </w:rPr>
        <w:t>pers. comm.</w:t>
      </w:r>
      <w:r>
        <w:rPr>
          <w:lang w:val="en-CA"/>
        </w:rPr>
        <w:t>).</w:t>
      </w:r>
    </w:p>
    <w:p w:rsidR="009A76B4" w:rsidRDefault="009A76B4" w:rsidP="009A76B4">
      <w:pPr>
        <w:rPr>
          <w:lang w:val="en-CA"/>
        </w:rPr>
      </w:pPr>
      <w:r>
        <w:rPr>
          <w:lang w:val="en-CA"/>
        </w:rPr>
        <w:t>Slate-coloured Juncos are already present in good numbers when spring migration monitoring starts at Cabot Head in mid-April. Large fluctuations in numbers and phenology exist between years. For example, most birds were probably missed in the early, warm spring of 2005. In some springs, migration peaks in the second half of April, whereas in others, it is in early May. In all years, Juncos are rarely detected at Cabot Head after mid-May. Even though sample size is small, it appears that males migrate earlier than females, as expected. Therefore, they are more likely to be missed in an early spring. Because the monitoring migration period in spring does not include enough of this species migration window, only fall annual indic</w:t>
      </w:r>
      <w:r w:rsidR="00A5590A">
        <w:rPr>
          <w:lang w:val="en-CA"/>
        </w:rPr>
        <w:t>es data are presented</w:t>
      </w:r>
      <w:r>
        <w:rPr>
          <w:lang w:val="en-CA"/>
        </w:rPr>
        <w:t>.</w:t>
      </w:r>
    </w:p>
    <w:p w:rsidR="009A76B4" w:rsidRDefault="009A76B4" w:rsidP="009A76B4">
      <w:pPr>
        <w:rPr>
          <w:lang w:val="en-CA"/>
        </w:rPr>
      </w:pPr>
      <w:r>
        <w:rPr>
          <w:lang w:val="en-CA"/>
        </w:rPr>
        <w:t>A few individuals are present in mid-August when the fall migration monitoring starts, possibly reflecting local breeders of the Bruce Peninsula. Numbers are very small, as only five Juncos were banded and seven detected in August in 2002-2011 for a total of just 12 individuals in ten years. One adult caught in August had a receding brood patch. This species is rarely encountered before the end of September, with a rapid increase of its numbers afterwards. Juncos are relatively common migrants throughout October, but abundance and temporal patterns are quite variable between years. Accordingly, the end of the Junco migration is more or less covered in the monitoring window: Numbers of Juncos detected are still high when monitoring ends on October 31, indicating that this species is still moving through</w:t>
      </w:r>
      <w:r w:rsidR="00A5590A">
        <w:rPr>
          <w:lang w:val="en-CA"/>
        </w:rPr>
        <w:t xml:space="preserve"> the area at this time (</w:t>
      </w:r>
      <w:r w:rsidR="00180D10">
        <w:rPr>
          <w:lang w:val="en-CA"/>
        </w:rPr>
        <w:t>Fig.6.7</w:t>
      </w:r>
      <w:r>
        <w:rPr>
          <w:lang w:val="en-CA"/>
        </w:rPr>
        <w:t>). As it is the case with most species, hatch-year birds dominate in captured individuals (82%). Fall ETs fluctuate from 278 and 324 (in 2007 and 2003, respectively) to 633 and 638 birds (in 2008 and 2005, respectively). Like the other sparrows, this species might use Cabot Head relatively extensively, at least in some years, as a stopover habitat, as 2% to 12% of banded birds are recaptured within the same season.</w:t>
      </w:r>
      <w:r w:rsidRPr="0052419E">
        <w:rPr>
          <w:lang w:val="en-CA"/>
        </w:rPr>
        <w:t xml:space="preserve"> </w:t>
      </w:r>
      <w:r>
        <w:rPr>
          <w:lang w:val="en-CA"/>
        </w:rPr>
        <w:t>There was no statistically significant trend in the fall.</w:t>
      </w:r>
    </w:p>
    <w:p w:rsidR="009A76B4" w:rsidRPr="00D87041" w:rsidRDefault="009A76B4" w:rsidP="009A76B4">
      <w:pPr>
        <w:pStyle w:val="Heading2"/>
      </w:pPr>
      <w:bookmarkStart w:id="58" w:name="_Toc193387622"/>
      <w:r>
        <w:t>Priority C</w:t>
      </w:r>
      <w:bookmarkEnd w:id="58"/>
    </w:p>
    <w:p w:rsidR="009A76B4" w:rsidRPr="008D29D4" w:rsidRDefault="009A76B4" w:rsidP="009A76B4">
      <w:pPr>
        <w:pStyle w:val="Heading3"/>
        <w:rPr>
          <w:lang w:val="en-CA"/>
        </w:rPr>
      </w:pPr>
      <w:bookmarkStart w:id="59" w:name="_Toc193387623"/>
      <w:r w:rsidRPr="008D29D4">
        <w:rPr>
          <w:lang w:val="en-CA"/>
        </w:rPr>
        <w:t>Canada Warbler</w:t>
      </w:r>
      <w:bookmarkEnd w:id="59"/>
    </w:p>
    <w:p w:rsidR="009A76B4" w:rsidRDefault="009A76B4" w:rsidP="009A76B4">
      <w:pPr>
        <w:rPr>
          <w:b/>
          <w:lang w:val="en-CA"/>
        </w:rPr>
      </w:pPr>
      <w:r w:rsidRPr="00177D28">
        <w:rPr>
          <w:lang w:val="en-CA"/>
        </w:rPr>
        <w:t xml:space="preserve">The </w:t>
      </w:r>
      <w:r>
        <w:rPr>
          <w:lang w:val="en-CA"/>
        </w:rPr>
        <w:t>Canada Warbler is a summer resident across central and southern Canada and in the northeastern US, south through the Appalachian Mountains. This species is one of the last of the wood-warblers to arrive on its nesting grounds and one of the first to depart. It is usually found in moist forests with well-developed understories, especially in low-lying areas such as cedar woods and talus slopes where they nest in the tumbled over tree roots and mossy crevices (Conway 1999). It was federally designated a Threatened Species-at-Risk by the Committee on the Status of Endangered Wildlife in Canada in April 2008 (www.cosewic.gc.ca).</w:t>
      </w:r>
    </w:p>
    <w:p w:rsidR="009A76B4" w:rsidRPr="0035756E" w:rsidRDefault="009A76B4" w:rsidP="009A76B4">
      <w:r>
        <w:t>At Cabot Head, Canada Warblers are mostly detected in the second half of May and in early June with a pea</w:t>
      </w:r>
      <w:r w:rsidR="00A5590A">
        <w:t>k around the end of May (</w:t>
      </w:r>
      <w:r w:rsidR="00180D10">
        <w:t>Fig.6.8</w:t>
      </w:r>
      <w:r>
        <w:t>). The earliest Canada Warbler was detected on May 11, 2010 while the latest ones were on June 11 in 2003 and 2004. Although this species has a loud and distinctive song, it is mostly detected through banding, which accounts to 55% to 89% of individuals detected (except in</w:t>
      </w:r>
      <w:r w:rsidR="00A5590A">
        <w:t xml:space="preserve"> 2002, with only 34%)</w:t>
      </w:r>
      <w:r>
        <w:t xml:space="preserve">. Numbers banded at Cabot Head are relatively small, and in a narrow range, from 11 in 2008 to 24 in 2003. The spring 10-year trend was not statistically significant. This species is not detected in enough numbers in fall to allow for trend estimates. </w:t>
      </w:r>
    </w:p>
    <w:p w:rsidR="009A76B4" w:rsidRPr="008D29D4" w:rsidRDefault="009A76B4" w:rsidP="009A76B4">
      <w:pPr>
        <w:pStyle w:val="Heading3"/>
        <w:rPr>
          <w:lang w:val="en-CA"/>
        </w:rPr>
      </w:pPr>
      <w:bookmarkStart w:id="60" w:name="_Toc193387624"/>
      <w:r w:rsidRPr="008D29D4">
        <w:rPr>
          <w:lang w:val="en-CA"/>
        </w:rPr>
        <w:t>Nashville Warbler</w:t>
      </w:r>
      <w:bookmarkEnd w:id="60"/>
      <w:r w:rsidRPr="008D29D4">
        <w:rPr>
          <w:lang w:val="en-CA"/>
        </w:rPr>
        <w:t xml:space="preserve"> </w:t>
      </w:r>
    </w:p>
    <w:p w:rsidR="009A76B4" w:rsidRDefault="009A76B4" w:rsidP="009A76B4">
      <w:pPr>
        <w:rPr>
          <w:lang w:val="en-CA"/>
        </w:rPr>
      </w:pPr>
      <w:r>
        <w:rPr>
          <w:lang w:val="en-CA"/>
        </w:rPr>
        <w:t xml:space="preserve">A small songbird of second-growth forests, the Nashville Warbler breeds </w:t>
      </w:r>
      <w:r w:rsidR="0063675B">
        <w:rPr>
          <w:lang w:val="en-CA"/>
        </w:rPr>
        <w:t xml:space="preserve">across much of </w:t>
      </w:r>
      <w:r>
        <w:rPr>
          <w:lang w:val="en-CA"/>
        </w:rPr>
        <w:t>north-central North America and</w:t>
      </w:r>
      <w:r w:rsidR="0063675B">
        <w:rPr>
          <w:lang w:val="en-CA"/>
        </w:rPr>
        <w:t xml:space="preserve"> in</w:t>
      </w:r>
      <w:r>
        <w:rPr>
          <w:lang w:val="en-CA"/>
        </w:rPr>
        <w:t xml:space="preserve"> an isolated portion of the mountainous Pacific Northwest. It nests on the ground and feeds almost exclusively on insects in summer. It winters primarily in southern Mexico where it switches its diet to a fruit and nectar base (Williams 1996). </w:t>
      </w:r>
    </w:p>
    <w:p w:rsidR="009A76B4" w:rsidRDefault="009A76B4" w:rsidP="00DE035B">
      <w:pPr>
        <w:rPr>
          <w:lang w:val="en-CA"/>
        </w:rPr>
      </w:pPr>
      <w:r>
        <w:rPr>
          <w:lang w:val="en-CA"/>
        </w:rPr>
        <w:t>It is amongst the earliest migrant warblers in the spring, preceded only by Myrtle, Pine and Palm Warblers in most years. The first individuals of Nashville Warbler are detected in late April (earliest on 24 April, 2006), but this species becomes more common at Cabot Head in early May. Numbers increase rapidly in the first part of May, then peak in the middle of the month and decline afterwards as rapidly, with very few individuals left (including territorial singing b</w:t>
      </w:r>
      <w:r w:rsidR="00A5590A">
        <w:rPr>
          <w:lang w:val="en-CA"/>
        </w:rPr>
        <w:t>irds) at the end of May (</w:t>
      </w:r>
      <w:r w:rsidR="00180D10">
        <w:rPr>
          <w:lang w:val="en-CA"/>
        </w:rPr>
        <w:t>Fig.6.9</w:t>
      </w:r>
      <w:r>
        <w:rPr>
          <w:lang w:val="en-CA"/>
        </w:rPr>
        <w:t>). The spring migration is thus very much concentrated into a two-week time frame in May. Within this short period, ASY males migrate on average about five days earlier than the other age/sex class birds. There is no marked difference for the other categories (ASY females and</w:t>
      </w:r>
      <w:r w:rsidR="00A5590A">
        <w:rPr>
          <w:lang w:val="en-CA"/>
        </w:rPr>
        <w:t xml:space="preserve"> SY males and females - </w:t>
      </w:r>
      <w:r w:rsidR="00180D10">
        <w:rPr>
          <w:lang w:val="en-CA"/>
        </w:rPr>
        <w:t>Fig.6.9</w:t>
      </w:r>
      <w:r>
        <w:rPr>
          <w:lang w:val="en-CA"/>
        </w:rPr>
        <w:t>). More males of both ages (but especially ASY) are captured than females in spring. It is possible that males are more likely to be caught in spring, due to territorial behaviour (chasing between male singers).</w:t>
      </w:r>
      <w:r w:rsidR="0063675B">
        <w:rPr>
          <w:lang w:val="en-CA"/>
        </w:rPr>
        <w:t xml:space="preserve"> However, this sex-ratio discrepancy is not observed among American Redstarts, a locally abundant breeder.</w:t>
      </w:r>
      <w:r>
        <w:rPr>
          <w:lang w:val="en-CA"/>
        </w:rPr>
        <w:t xml:space="preserve"> Among warblers,</w:t>
      </w:r>
      <w:r w:rsidR="0063675B">
        <w:rPr>
          <w:lang w:val="en-CA"/>
        </w:rPr>
        <w:t xml:space="preserve"> only</w:t>
      </w:r>
      <w:r>
        <w:rPr>
          <w:lang w:val="en-CA"/>
        </w:rPr>
        <w:t xml:space="preserve"> two other species, Magnolia and Black-throated Green Warblers, are also captured in spring with a strong bias towards males. </w:t>
      </w:r>
    </w:p>
    <w:p w:rsidR="009A76B4" w:rsidRDefault="009A76B4" w:rsidP="00DE035B">
      <w:pPr>
        <w:rPr>
          <w:lang w:val="en-CA"/>
        </w:rPr>
      </w:pPr>
      <w:r>
        <w:rPr>
          <w:lang w:val="en-CA"/>
        </w:rPr>
        <w:t>Fall migration of Nashville Warbler is more extended than in spring. Very few birds are detected at the beginning of the monitoring period, indicating that few breeders are present in the area. Numbers build up quite rapidly to reach the greatest abundance from the end of August to mid-September. This species is rarely detected afterwards, although birds are seen well into early October (the latest record being on October 28, 2004). There is no difference in timing of fall migration between males and females, regardless of age, and the sex ratio is relatively balanced, cont</w:t>
      </w:r>
      <w:r w:rsidR="00A5590A">
        <w:rPr>
          <w:lang w:val="en-CA"/>
        </w:rPr>
        <w:t>rary to spring (</w:t>
      </w:r>
      <w:r w:rsidR="00180D10">
        <w:rPr>
          <w:lang w:val="en-CA"/>
        </w:rPr>
        <w:t>Fig.6.9</w:t>
      </w:r>
      <w:r>
        <w:rPr>
          <w:lang w:val="en-CA"/>
        </w:rPr>
        <w:t>).</w:t>
      </w:r>
    </w:p>
    <w:p w:rsidR="009A76B4" w:rsidRDefault="009A76B4" w:rsidP="00DE035B">
      <w:pPr>
        <w:rPr>
          <w:lang w:val="en-CA"/>
        </w:rPr>
      </w:pPr>
      <w:r>
        <w:rPr>
          <w:lang w:val="en-CA"/>
        </w:rPr>
        <w:t>There was no significant trend in any of the seasons. In spring 2002 and fall 2005, many more Nashville Warblers wer</w:t>
      </w:r>
      <w:r w:rsidR="00A5590A">
        <w:rPr>
          <w:lang w:val="en-CA"/>
        </w:rPr>
        <w:t>e detected than usual</w:t>
      </w:r>
      <w:r w:rsidR="0063675B">
        <w:rPr>
          <w:lang w:val="en-CA"/>
        </w:rPr>
        <w:t>. Estimates</w:t>
      </w:r>
      <w:r>
        <w:rPr>
          <w:lang w:val="en-CA"/>
        </w:rPr>
        <w:t xml:space="preserve"> </w:t>
      </w:r>
      <w:r w:rsidR="0063675B">
        <w:rPr>
          <w:lang w:val="en-CA"/>
        </w:rPr>
        <w:t xml:space="preserve">made for the </w:t>
      </w:r>
      <w:r w:rsidR="00023574">
        <w:rPr>
          <w:lang w:val="en-CA"/>
        </w:rPr>
        <w:t>Ontario Breeding Bird Atlas</w:t>
      </w:r>
      <w:r w:rsidR="0063675B">
        <w:rPr>
          <w:lang w:val="en-CA"/>
        </w:rPr>
        <w:t xml:space="preserve"> found that</w:t>
      </w:r>
      <w:r>
        <w:rPr>
          <w:lang w:val="en-CA"/>
        </w:rPr>
        <w:t xml:space="preserve"> Nashville Warbler is the most abundant bird in Ontario, with a population of 15 million birds (Cadman et al. 2007).</w:t>
      </w:r>
    </w:p>
    <w:p w:rsidR="009A76B4" w:rsidRPr="008D29D4" w:rsidRDefault="009A76B4" w:rsidP="009A76B4">
      <w:pPr>
        <w:pStyle w:val="Heading3"/>
        <w:rPr>
          <w:lang w:val="en-CA"/>
        </w:rPr>
      </w:pPr>
      <w:bookmarkStart w:id="61" w:name="_Toc193387625"/>
      <w:r w:rsidRPr="008D29D4">
        <w:rPr>
          <w:lang w:val="en-CA"/>
        </w:rPr>
        <w:t>Chestnut-sided Warbler</w:t>
      </w:r>
      <w:bookmarkEnd w:id="61"/>
    </w:p>
    <w:p w:rsidR="009A76B4" w:rsidRDefault="009A76B4" w:rsidP="009A76B4">
      <w:r>
        <w:t xml:space="preserve">The Chestnut-sided Warbler is a summer resident throughout much of eastern North America. It winters in Central America from southern Mexico to Panama (Richardson and Brauning 1995). Its preferred breeding habitats include shrubby second-growth deciduous woodlands, including forest edges, abandoned fields, and small clearings. </w:t>
      </w:r>
    </w:p>
    <w:p w:rsidR="009A76B4" w:rsidRDefault="009A76B4" w:rsidP="009A76B4">
      <w:r>
        <w:t>Spring migration is fairly concentrated at Cabot Head in a 10-day period st</w:t>
      </w:r>
      <w:r w:rsidR="00A5590A">
        <w:t>arting in mid-May (</w:t>
      </w:r>
      <w:r w:rsidR="00180D10">
        <w:t>Fig.6.10</w:t>
      </w:r>
      <w:r>
        <w:t>). The first birds are detected in early May (with the earliest on May 5, 2004) and numbers peak in mid-May. The last birds are seen in early June.</w:t>
      </w:r>
    </w:p>
    <w:p w:rsidR="009A76B4" w:rsidRDefault="009A76B4" w:rsidP="00DE035B">
      <w:pPr>
        <w:rPr>
          <w:rFonts w:eastAsiaTheme="minorEastAsia"/>
          <w:b/>
          <w:color w:val="000000"/>
          <w:lang w:val="en-CA" w:eastAsia="fr-FR"/>
        </w:rPr>
      </w:pPr>
      <w:r>
        <w:t>Despite being abundant in Ontario, with a population estimated at five million, this species is detected at Cabot Head in small numbers in spring and even fewer numbers in fall. Sample sizes are adequate only in spring but no significant</w:t>
      </w:r>
      <w:r w:rsidR="00A5590A">
        <w:t xml:space="preserve"> trends were detected</w:t>
      </w:r>
      <w:r>
        <w:t xml:space="preserve">. </w:t>
      </w:r>
    </w:p>
    <w:p w:rsidR="009A76B4" w:rsidRPr="00D87041" w:rsidRDefault="009A76B4" w:rsidP="009A76B4">
      <w:pPr>
        <w:pStyle w:val="Heading2"/>
        <w:rPr>
          <w:lang w:eastAsia="fr-FR"/>
        </w:rPr>
      </w:pPr>
      <w:bookmarkStart w:id="62" w:name="_Toc193387626"/>
      <w:r>
        <w:rPr>
          <w:lang w:eastAsia="fr-FR"/>
        </w:rPr>
        <w:t>Priority D</w:t>
      </w:r>
      <w:bookmarkEnd w:id="62"/>
    </w:p>
    <w:p w:rsidR="009A76B4" w:rsidRPr="008D29D4" w:rsidRDefault="009A76B4" w:rsidP="009A76B4">
      <w:pPr>
        <w:pStyle w:val="Heading3"/>
        <w:rPr>
          <w:lang w:val="en-CA"/>
        </w:rPr>
      </w:pPr>
      <w:bookmarkStart w:id="63" w:name="_Toc193387627"/>
      <w:r w:rsidRPr="008D29D4">
        <w:rPr>
          <w:lang w:val="en-CA"/>
        </w:rPr>
        <w:t>Brown Creeper</w:t>
      </w:r>
      <w:bookmarkEnd w:id="63"/>
    </w:p>
    <w:p w:rsidR="009A76B4" w:rsidRDefault="009A76B4" w:rsidP="009A76B4">
      <w:r>
        <w:t>One of the smallest and inconspicuous of songbirds, the Brown Creeper breeds from Alaska to Newfoundland and south to the mid-Atlantic states in the east, and to Central America in the west. It is a permanent resident throughout much of its range, withdrawing only from the northernmost areas of its breeding range in winter (Hejl et al. 2002</w:t>
      </w:r>
      <w:r w:rsidR="002D112F">
        <w:t>a</w:t>
      </w:r>
      <w:r>
        <w:t xml:space="preserve">). Its preferred habitat is mature and older coniferous and mixed forests containing large trees. </w:t>
      </w:r>
    </w:p>
    <w:p w:rsidR="009A76B4" w:rsidRPr="00BE313A" w:rsidRDefault="009A76B4" w:rsidP="009A76B4">
      <w:r>
        <w:t xml:space="preserve">There is a clearly defined migration of Brown </w:t>
      </w:r>
      <w:r w:rsidR="00A5590A">
        <w:t>Creepers at Cabot Head (</w:t>
      </w:r>
      <w:r w:rsidR="00180D10">
        <w:t>Fig.6.11</w:t>
      </w:r>
      <w:r>
        <w:t>). This species is an early migrant in spring, thus most of the migration is missed in early springs by the monitoring process. The coverage is adequate only in fall when the entire migration window of this species is covered. The first Brown Creepers are detected in August through banding and are possibly local breeders (juvenile plumage on some individuals). Numbers remain low until mid-September when they start to increase to peak in October. Because of important yearly variations in numbers detected, the timing of peak migration is also quite variable. Numbers of Brown Creepers detected decline sharply in the last week of October, indicating that most birds have moved through the area at that time. Numbers detected in fall are extremely variable, ranging from a high ET of 250 in 2010 to a</w:t>
      </w:r>
      <w:r w:rsidR="00A5590A">
        <w:t xml:space="preserve"> low of 39 ET in 2009</w:t>
      </w:r>
      <w:r>
        <w:t>. No trends were detected in the fall.</w:t>
      </w:r>
    </w:p>
    <w:p w:rsidR="009A76B4" w:rsidRPr="008D29D4" w:rsidRDefault="009A76B4" w:rsidP="009A76B4">
      <w:pPr>
        <w:pStyle w:val="Heading3"/>
        <w:rPr>
          <w:lang w:val="en-CA"/>
        </w:rPr>
      </w:pPr>
      <w:bookmarkStart w:id="64" w:name="_Toc193387628"/>
      <w:r w:rsidRPr="008D29D4">
        <w:rPr>
          <w:lang w:val="en-CA"/>
        </w:rPr>
        <w:t>Hermit Thrush</w:t>
      </w:r>
      <w:bookmarkEnd w:id="64"/>
    </w:p>
    <w:p w:rsidR="009A76B4" w:rsidRDefault="009A76B4" w:rsidP="009A76B4">
      <w:pPr>
        <w:rPr>
          <w:lang w:val="en-CA"/>
        </w:rPr>
      </w:pPr>
      <w:r>
        <w:rPr>
          <w:lang w:val="en-CA"/>
        </w:rPr>
        <w:t xml:space="preserve">The Hermit Thrush breeds in mixed forests and throughout the boreal forest in eastern North America and winters in the southern states of the USA. A short-distance migrant, its migration is earlier in spring and later in fall than the other </w:t>
      </w:r>
      <w:r>
        <w:rPr>
          <w:i/>
          <w:lang w:val="en-CA"/>
        </w:rPr>
        <w:t>Catharus</w:t>
      </w:r>
      <w:r>
        <w:rPr>
          <w:lang w:val="en-CA"/>
        </w:rPr>
        <w:t xml:space="preserve"> thrushes (Jones and Donovan 1996).  This species also breeds on the Bruce Peninsula, principally favouring sparsely wooded areas with exposed rocks.  </w:t>
      </w:r>
    </w:p>
    <w:p w:rsidR="009A76B4" w:rsidRDefault="009A76B4" w:rsidP="009A76B4">
      <w:pPr>
        <w:rPr>
          <w:lang w:val="en-CA"/>
        </w:rPr>
      </w:pPr>
      <w:r>
        <w:rPr>
          <w:lang w:val="en-CA"/>
        </w:rPr>
        <w:t>At Cabot Head, the majority of Hermit Thrushes migrate from late April to mid-May, with a sl</w:t>
      </w:r>
      <w:r w:rsidR="00A5590A">
        <w:rPr>
          <w:lang w:val="en-CA"/>
        </w:rPr>
        <w:t>ight peak in early May (</w:t>
      </w:r>
      <w:r w:rsidR="00180D10">
        <w:rPr>
          <w:lang w:val="en-CA"/>
        </w:rPr>
        <w:t>Fig.6.12</w:t>
      </w:r>
      <w:r>
        <w:rPr>
          <w:lang w:val="en-CA"/>
        </w:rPr>
        <w:t xml:space="preserve">). Numbers then decline, and only a few individuals, probably local breeders, are left in June. In fall, only a few individuals are detected in August and early September, likely locally hatched young. Migration picks up in the third week of September with numbers increasing steadily. The peak is in early October and Hermit Thrush becomes increasingly rare afterwards. </w:t>
      </w:r>
    </w:p>
    <w:p w:rsidR="009A76B4" w:rsidRDefault="009A76B4" w:rsidP="009A76B4">
      <w:pPr>
        <w:rPr>
          <w:lang w:val="en-CA"/>
        </w:rPr>
      </w:pPr>
      <w:r>
        <w:rPr>
          <w:lang w:val="en-CA"/>
        </w:rPr>
        <w:t xml:space="preserve">Like the other </w:t>
      </w:r>
      <w:r>
        <w:rPr>
          <w:i/>
          <w:lang w:val="en-CA"/>
        </w:rPr>
        <w:t>Catharus</w:t>
      </w:r>
      <w:r>
        <w:rPr>
          <w:lang w:val="en-CA"/>
        </w:rPr>
        <w:t xml:space="preserve"> thrushes, within-season recaptures in spring are extremely infrequent: only three banded Hermit Thrushes were recaptured within the same spring. Within-season recaptures are more common in fall, but are, like the other </w:t>
      </w:r>
      <w:r>
        <w:rPr>
          <w:i/>
          <w:lang w:val="en-CA"/>
        </w:rPr>
        <w:t>Catharus</w:t>
      </w:r>
      <w:r>
        <w:rPr>
          <w:lang w:val="en-CA"/>
        </w:rPr>
        <w:t xml:space="preserve"> Thrushes, still very variable, from 11% of banded birds in 2006 and 2007 to 33% in 2005, indicating a potential use of Cabot Head as a stopover habitat. No Hermit Thrushes were recaptured in the fall of 2002, which also has the lowest initial capture rate, with only 16 Hermit Thrushes banded. There seems to be no age-specific migration for this species both in spring and fall.</w:t>
      </w:r>
    </w:p>
    <w:p w:rsidR="009A76B4" w:rsidRDefault="009A76B4" w:rsidP="009A76B4">
      <w:pPr>
        <w:rPr>
          <w:lang w:val="en-CA"/>
        </w:rPr>
      </w:pPr>
      <w:r>
        <w:rPr>
          <w:lang w:val="en-CA"/>
        </w:rPr>
        <w:t>Trends for both seasons were statistically significant at Cabot Head for the period 2000 – 2010. However, no significant trends were found at other bird observatories of the lower Great Lakes (</w:t>
      </w:r>
      <w:r w:rsidR="004B77F3">
        <w:rPr>
          <w:lang w:val="en-CA"/>
        </w:rPr>
        <w:t>Table 6.1</w:t>
      </w:r>
      <w:r>
        <w:rPr>
          <w:lang w:val="en-CA"/>
        </w:rPr>
        <w:t xml:space="preserve">). </w:t>
      </w:r>
    </w:p>
    <w:p w:rsidR="009A76B4" w:rsidRDefault="009A76B4" w:rsidP="009A76B4">
      <w:pPr>
        <w:rPr>
          <w:lang w:val="en-CA"/>
        </w:rPr>
      </w:pPr>
    </w:p>
    <w:p w:rsidR="004B332B" w:rsidRDefault="00CC5214" w:rsidP="00A16F9A">
      <w:pPr>
        <w:pStyle w:val="Caption"/>
      </w:pPr>
      <w:bookmarkStart w:id="65" w:name="_Toc193386664"/>
      <w:bookmarkStart w:id="66" w:name="_Toc193387797"/>
      <w:r>
        <w:t xml:space="preserve">Table </w:t>
      </w:r>
      <w:r w:rsidR="001563E0">
        <w:fldChar w:fldCharType="begin"/>
      </w:r>
      <w:r w:rsidR="00077076">
        <w:instrText xml:space="preserve"> STYLEREF 1 \s </w:instrText>
      </w:r>
      <w:r w:rsidR="001563E0">
        <w:fldChar w:fldCharType="separate"/>
      </w:r>
      <w:r w:rsidR="00137C8F">
        <w:t>6</w:t>
      </w:r>
      <w:r w:rsidR="001563E0">
        <w:fldChar w:fldCharType="end"/>
      </w:r>
      <w:r w:rsidR="00077076">
        <w:t>.</w:t>
      </w:r>
      <w:r w:rsidR="001563E0">
        <w:fldChar w:fldCharType="begin"/>
      </w:r>
      <w:r w:rsidR="00077076">
        <w:instrText xml:space="preserve"> SEQ Table \* ARABIC \s 1 </w:instrText>
      </w:r>
      <w:r w:rsidR="001563E0">
        <w:fldChar w:fldCharType="separate"/>
      </w:r>
      <w:r w:rsidR="00137C8F">
        <w:t>1</w:t>
      </w:r>
      <w:r w:rsidR="001563E0">
        <w:fldChar w:fldCharType="end"/>
      </w:r>
      <w:r w:rsidR="00D256AB">
        <w:t>. Population trends for priority species at BPBO, LPBO, PEPBO, and HBO.</w:t>
      </w:r>
      <w:bookmarkEnd w:id="65"/>
      <w:bookmarkEnd w:id="66"/>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409"/>
        <w:gridCol w:w="993"/>
        <w:gridCol w:w="1134"/>
        <w:gridCol w:w="1134"/>
        <w:gridCol w:w="992"/>
        <w:gridCol w:w="1276"/>
        <w:gridCol w:w="1275"/>
      </w:tblGrid>
      <w:tr w:rsidR="00903B26" w:rsidRPr="00DE035B">
        <w:tc>
          <w:tcPr>
            <w:tcW w:w="2943" w:type="dxa"/>
            <w:gridSpan w:val="2"/>
            <w:vMerge w:val="restart"/>
            <w:vAlign w:val="center"/>
          </w:tcPr>
          <w:p w:rsidR="00903B26" w:rsidRPr="00C00C2C" w:rsidRDefault="00903B26" w:rsidP="00DE035B">
            <w:pPr>
              <w:spacing w:line="240" w:lineRule="auto"/>
              <w:contextualSpacing/>
              <w:jc w:val="center"/>
              <w:rPr>
                <w:b/>
                <w:sz w:val="20"/>
                <w:szCs w:val="20"/>
                <w:lang w:val="en-CA"/>
              </w:rPr>
            </w:pPr>
            <w:r w:rsidRPr="00C00C2C">
              <w:rPr>
                <w:b/>
                <w:sz w:val="20"/>
                <w:szCs w:val="20"/>
                <w:lang w:val="en-CA"/>
              </w:rPr>
              <w:t>Species</w:t>
            </w:r>
          </w:p>
        </w:tc>
        <w:tc>
          <w:tcPr>
            <w:tcW w:w="993" w:type="dxa"/>
            <w:vMerge w:val="restart"/>
            <w:vAlign w:val="center"/>
          </w:tcPr>
          <w:p w:rsidR="00903B26" w:rsidRPr="00C00C2C" w:rsidRDefault="00903B26" w:rsidP="00DE035B">
            <w:pPr>
              <w:spacing w:line="240" w:lineRule="auto"/>
              <w:contextualSpacing/>
              <w:jc w:val="center"/>
              <w:rPr>
                <w:b/>
                <w:sz w:val="20"/>
                <w:szCs w:val="20"/>
                <w:lang w:val="en-CA"/>
              </w:rPr>
            </w:pPr>
            <w:r w:rsidRPr="00C00C2C">
              <w:rPr>
                <w:b/>
                <w:sz w:val="20"/>
                <w:szCs w:val="20"/>
                <w:lang w:val="en-CA"/>
              </w:rPr>
              <w:t>Season</w:t>
            </w:r>
          </w:p>
        </w:tc>
        <w:tc>
          <w:tcPr>
            <w:tcW w:w="5811" w:type="dxa"/>
            <w:gridSpan w:val="5"/>
            <w:vAlign w:val="center"/>
          </w:tcPr>
          <w:p w:rsidR="00903B26" w:rsidRPr="00C00C2C" w:rsidRDefault="00903B26" w:rsidP="00DE035B">
            <w:pPr>
              <w:spacing w:line="240" w:lineRule="auto"/>
              <w:contextualSpacing/>
              <w:jc w:val="center"/>
              <w:rPr>
                <w:b/>
                <w:sz w:val="20"/>
                <w:szCs w:val="20"/>
                <w:lang w:val="en-CA"/>
              </w:rPr>
            </w:pPr>
            <w:r w:rsidRPr="00C00C2C">
              <w:rPr>
                <w:b/>
                <w:sz w:val="20"/>
                <w:szCs w:val="20"/>
                <w:lang w:val="en-CA"/>
              </w:rPr>
              <w:t>Trend - %/year (p-value)</w:t>
            </w:r>
          </w:p>
        </w:tc>
      </w:tr>
      <w:tr w:rsidR="00903B26" w:rsidRPr="00DE035B">
        <w:tc>
          <w:tcPr>
            <w:tcW w:w="2943" w:type="dxa"/>
            <w:gridSpan w:val="2"/>
            <w:vMerge/>
          </w:tcPr>
          <w:p w:rsidR="00903B26" w:rsidRPr="00C00C2C" w:rsidRDefault="00903B26" w:rsidP="00DE035B">
            <w:pPr>
              <w:spacing w:line="240" w:lineRule="auto"/>
              <w:contextualSpacing/>
              <w:jc w:val="left"/>
              <w:rPr>
                <w:b/>
                <w:sz w:val="20"/>
                <w:szCs w:val="20"/>
                <w:lang w:val="en-CA"/>
              </w:rPr>
            </w:pPr>
          </w:p>
        </w:tc>
        <w:tc>
          <w:tcPr>
            <w:tcW w:w="993" w:type="dxa"/>
            <w:vMerge/>
            <w:tcBorders>
              <w:bottom w:val="single" w:sz="12" w:space="0" w:color="auto"/>
            </w:tcBorders>
          </w:tcPr>
          <w:p w:rsidR="00903B26" w:rsidRPr="00C00C2C" w:rsidRDefault="00903B26" w:rsidP="00DE035B">
            <w:pPr>
              <w:spacing w:line="240" w:lineRule="auto"/>
              <w:contextualSpacing/>
              <w:rPr>
                <w:b/>
                <w:sz w:val="20"/>
                <w:szCs w:val="20"/>
                <w:lang w:val="en-CA"/>
              </w:rPr>
            </w:pPr>
          </w:p>
        </w:tc>
        <w:tc>
          <w:tcPr>
            <w:tcW w:w="1134" w:type="dxa"/>
            <w:tcBorders>
              <w:bottom w:val="single" w:sz="12" w:space="0" w:color="auto"/>
            </w:tcBorders>
            <w:vAlign w:val="center"/>
          </w:tcPr>
          <w:p w:rsidR="00903B26" w:rsidRPr="00C00C2C" w:rsidRDefault="00903B26" w:rsidP="00DE035B">
            <w:pPr>
              <w:spacing w:line="240" w:lineRule="auto"/>
              <w:contextualSpacing/>
              <w:jc w:val="center"/>
              <w:rPr>
                <w:b/>
                <w:sz w:val="20"/>
                <w:szCs w:val="20"/>
                <w:lang w:val="en-CA"/>
              </w:rPr>
            </w:pPr>
            <w:r w:rsidRPr="00C00C2C">
              <w:rPr>
                <w:b/>
                <w:sz w:val="20"/>
                <w:szCs w:val="20"/>
                <w:lang w:val="en-CA"/>
              </w:rPr>
              <w:t>BPBO</w:t>
            </w:r>
          </w:p>
        </w:tc>
        <w:tc>
          <w:tcPr>
            <w:tcW w:w="1134" w:type="dxa"/>
            <w:tcBorders>
              <w:bottom w:val="single" w:sz="12" w:space="0" w:color="auto"/>
            </w:tcBorders>
            <w:vAlign w:val="center"/>
          </w:tcPr>
          <w:p w:rsidR="00903B26" w:rsidRPr="00C00C2C" w:rsidRDefault="00903B26" w:rsidP="00DE035B">
            <w:pPr>
              <w:spacing w:line="240" w:lineRule="auto"/>
              <w:contextualSpacing/>
              <w:jc w:val="center"/>
              <w:rPr>
                <w:b/>
                <w:sz w:val="20"/>
                <w:szCs w:val="20"/>
                <w:lang w:val="en-CA"/>
              </w:rPr>
            </w:pPr>
            <w:r w:rsidRPr="00C00C2C">
              <w:rPr>
                <w:b/>
                <w:sz w:val="20"/>
                <w:szCs w:val="20"/>
                <w:lang w:val="en-CA"/>
              </w:rPr>
              <w:t>LPBO</w:t>
            </w:r>
          </w:p>
        </w:tc>
        <w:tc>
          <w:tcPr>
            <w:tcW w:w="992" w:type="dxa"/>
            <w:tcBorders>
              <w:bottom w:val="single" w:sz="12" w:space="0" w:color="auto"/>
            </w:tcBorders>
            <w:vAlign w:val="center"/>
          </w:tcPr>
          <w:p w:rsidR="00903B26" w:rsidRPr="00C00C2C" w:rsidRDefault="00903B26" w:rsidP="00DE035B">
            <w:pPr>
              <w:spacing w:line="240" w:lineRule="auto"/>
              <w:contextualSpacing/>
              <w:jc w:val="center"/>
              <w:rPr>
                <w:b/>
                <w:sz w:val="20"/>
                <w:szCs w:val="20"/>
                <w:lang w:val="en-CA"/>
              </w:rPr>
            </w:pPr>
            <w:r w:rsidRPr="00C00C2C">
              <w:rPr>
                <w:b/>
                <w:sz w:val="20"/>
                <w:szCs w:val="20"/>
                <w:lang w:val="en-CA"/>
              </w:rPr>
              <w:t>PEPBO</w:t>
            </w:r>
          </w:p>
        </w:tc>
        <w:tc>
          <w:tcPr>
            <w:tcW w:w="1276" w:type="dxa"/>
            <w:tcBorders>
              <w:bottom w:val="single" w:sz="12" w:space="0" w:color="auto"/>
            </w:tcBorders>
            <w:vAlign w:val="center"/>
          </w:tcPr>
          <w:p w:rsidR="00903B26" w:rsidRPr="00C00C2C" w:rsidRDefault="00903B26" w:rsidP="00DE035B">
            <w:pPr>
              <w:spacing w:line="240" w:lineRule="auto"/>
              <w:contextualSpacing/>
              <w:jc w:val="center"/>
              <w:rPr>
                <w:b/>
                <w:sz w:val="20"/>
                <w:szCs w:val="20"/>
                <w:lang w:val="en-CA"/>
              </w:rPr>
            </w:pPr>
            <w:r w:rsidRPr="00C00C2C">
              <w:rPr>
                <w:b/>
                <w:sz w:val="20"/>
                <w:szCs w:val="20"/>
                <w:lang w:val="en-CA"/>
              </w:rPr>
              <w:t>Rock Pt</w:t>
            </w:r>
          </w:p>
        </w:tc>
        <w:tc>
          <w:tcPr>
            <w:tcW w:w="1275" w:type="dxa"/>
            <w:tcBorders>
              <w:bottom w:val="single" w:sz="12" w:space="0" w:color="auto"/>
            </w:tcBorders>
            <w:vAlign w:val="center"/>
          </w:tcPr>
          <w:p w:rsidR="00903B26" w:rsidRPr="00C00C2C" w:rsidRDefault="00903B26" w:rsidP="00DE035B">
            <w:pPr>
              <w:spacing w:line="240" w:lineRule="auto"/>
              <w:contextualSpacing/>
              <w:jc w:val="center"/>
              <w:rPr>
                <w:b/>
                <w:sz w:val="20"/>
                <w:szCs w:val="20"/>
                <w:lang w:val="en-CA"/>
              </w:rPr>
            </w:pPr>
            <w:r w:rsidRPr="00C00C2C">
              <w:rPr>
                <w:b/>
                <w:sz w:val="20"/>
                <w:szCs w:val="20"/>
                <w:lang w:val="en-CA"/>
              </w:rPr>
              <w:t>Ruthen</w:t>
            </w:r>
          </w:p>
        </w:tc>
      </w:tr>
      <w:tr w:rsidR="00910E0A" w:rsidRPr="00DE035B">
        <w:tc>
          <w:tcPr>
            <w:tcW w:w="534" w:type="dxa"/>
            <w:vMerge w:val="restart"/>
            <w:shd w:val="clear" w:color="auto" w:fill="auto"/>
            <w:textDirection w:val="btLr"/>
            <w:vAlign w:val="center"/>
          </w:tcPr>
          <w:p w:rsidR="00910E0A" w:rsidRPr="00DE035B" w:rsidRDefault="00910E0A" w:rsidP="00DE035B">
            <w:pPr>
              <w:spacing w:line="240" w:lineRule="auto"/>
              <w:ind w:left="113" w:right="113"/>
              <w:contextualSpacing/>
              <w:jc w:val="center"/>
              <w:rPr>
                <w:sz w:val="20"/>
                <w:szCs w:val="20"/>
                <w:lang w:val="en-CA"/>
              </w:rPr>
            </w:pPr>
            <w:r w:rsidRPr="00DE035B">
              <w:rPr>
                <w:sz w:val="20"/>
                <w:szCs w:val="20"/>
                <w:lang w:val="en-CA"/>
              </w:rPr>
              <w:t>Priority A</w:t>
            </w:r>
          </w:p>
        </w:tc>
        <w:tc>
          <w:tcPr>
            <w:tcW w:w="2409" w:type="dxa"/>
            <w:vMerge w:val="restart"/>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Swainson’s Thrush</w:t>
            </w:r>
          </w:p>
        </w:tc>
        <w:tc>
          <w:tcPr>
            <w:tcW w:w="993" w:type="dxa"/>
            <w:tcBorders>
              <w:top w:val="single" w:sz="12" w:space="0" w:color="auto"/>
            </w:tcBorders>
          </w:tcPr>
          <w:p w:rsidR="00910E0A" w:rsidRPr="00DE035B" w:rsidRDefault="00910E0A" w:rsidP="00DE035B">
            <w:pPr>
              <w:spacing w:line="240" w:lineRule="auto"/>
              <w:contextualSpacing/>
              <w:rPr>
                <w:sz w:val="20"/>
                <w:szCs w:val="20"/>
                <w:lang w:val="en-CA"/>
              </w:rPr>
            </w:pPr>
            <w:r w:rsidRPr="00DE035B">
              <w:rPr>
                <w:sz w:val="20"/>
                <w:szCs w:val="20"/>
                <w:lang w:val="en-CA"/>
              </w:rPr>
              <w:t>Spring</w:t>
            </w:r>
          </w:p>
        </w:tc>
        <w:tc>
          <w:tcPr>
            <w:tcW w:w="1134" w:type="dxa"/>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12.7 (0.03)</w:t>
            </w:r>
          </w:p>
        </w:tc>
        <w:tc>
          <w:tcPr>
            <w:tcW w:w="1134" w:type="dxa"/>
            <w:vMerge w:val="restart"/>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992" w:type="dxa"/>
            <w:vMerge w:val="restart"/>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1276" w:type="dxa"/>
            <w:vMerge w:val="restart"/>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1275" w:type="dxa"/>
            <w:vMerge w:val="restart"/>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r>
      <w:tr w:rsidR="00910E0A" w:rsidRPr="00DE035B">
        <w:tc>
          <w:tcPr>
            <w:tcW w:w="534" w:type="dxa"/>
            <w:vMerge/>
            <w:shd w:val="clear" w:color="auto" w:fill="auto"/>
          </w:tcPr>
          <w:p w:rsidR="00910E0A" w:rsidRPr="00DE035B" w:rsidRDefault="00910E0A" w:rsidP="00DE035B">
            <w:pPr>
              <w:spacing w:line="240" w:lineRule="auto"/>
              <w:contextualSpacing/>
              <w:rPr>
                <w:sz w:val="20"/>
                <w:szCs w:val="20"/>
                <w:lang w:val="en-CA"/>
              </w:rPr>
            </w:pPr>
          </w:p>
        </w:tc>
        <w:tc>
          <w:tcPr>
            <w:tcW w:w="2409" w:type="dxa"/>
            <w:vMerge/>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p>
        </w:tc>
        <w:tc>
          <w:tcPr>
            <w:tcW w:w="993" w:type="dxa"/>
            <w:tcBorders>
              <w:bottom w:val="single" w:sz="12" w:space="0" w:color="auto"/>
            </w:tcBorders>
          </w:tcPr>
          <w:p w:rsidR="00910E0A" w:rsidRPr="00DE035B" w:rsidRDefault="00910E0A" w:rsidP="00DE035B">
            <w:pPr>
              <w:spacing w:line="240" w:lineRule="auto"/>
              <w:contextualSpacing/>
              <w:rPr>
                <w:sz w:val="20"/>
                <w:szCs w:val="20"/>
                <w:lang w:val="en-CA"/>
              </w:rPr>
            </w:pPr>
            <w:r w:rsidRPr="00DE035B">
              <w:rPr>
                <w:sz w:val="20"/>
                <w:szCs w:val="20"/>
                <w:lang w:val="en-CA"/>
              </w:rPr>
              <w:t>Fall</w:t>
            </w:r>
          </w:p>
        </w:tc>
        <w:tc>
          <w:tcPr>
            <w:tcW w:w="1134" w:type="dxa"/>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1134" w:type="dxa"/>
            <w:vMerge/>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p>
        </w:tc>
        <w:tc>
          <w:tcPr>
            <w:tcW w:w="992" w:type="dxa"/>
            <w:vMerge/>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p>
        </w:tc>
        <w:tc>
          <w:tcPr>
            <w:tcW w:w="1276" w:type="dxa"/>
            <w:vMerge/>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p>
        </w:tc>
        <w:tc>
          <w:tcPr>
            <w:tcW w:w="1275" w:type="dxa"/>
            <w:vMerge/>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p>
        </w:tc>
      </w:tr>
      <w:tr w:rsidR="00910E0A" w:rsidRPr="00DE035B">
        <w:tc>
          <w:tcPr>
            <w:tcW w:w="534" w:type="dxa"/>
            <w:vMerge/>
            <w:shd w:val="clear" w:color="auto" w:fill="auto"/>
          </w:tcPr>
          <w:p w:rsidR="00910E0A" w:rsidRPr="00DE035B" w:rsidRDefault="00910E0A" w:rsidP="00DE035B">
            <w:pPr>
              <w:spacing w:line="240" w:lineRule="auto"/>
              <w:contextualSpacing/>
              <w:rPr>
                <w:sz w:val="20"/>
                <w:szCs w:val="20"/>
                <w:lang w:val="en-CA"/>
              </w:rPr>
            </w:pPr>
          </w:p>
        </w:tc>
        <w:tc>
          <w:tcPr>
            <w:tcW w:w="2409" w:type="dxa"/>
            <w:vMerge w:val="restart"/>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Magnolia Warbler</w:t>
            </w:r>
          </w:p>
        </w:tc>
        <w:tc>
          <w:tcPr>
            <w:tcW w:w="993" w:type="dxa"/>
            <w:tcBorders>
              <w:top w:val="single" w:sz="12" w:space="0" w:color="auto"/>
            </w:tcBorders>
          </w:tcPr>
          <w:p w:rsidR="00910E0A" w:rsidRPr="00DE035B" w:rsidRDefault="00910E0A" w:rsidP="00DE035B">
            <w:pPr>
              <w:spacing w:line="240" w:lineRule="auto"/>
              <w:contextualSpacing/>
              <w:rPr>
                <w:sz w:val="20"/>
                <w:szCs w:val="20"/>
                <w:lang w:val="en-CA"/>
              </w:rPr>
            </w:pPr>
            <w:r w:rsidRPr="00DE035B">
              <w:rPr>
                <w:sz w:val="20"/>
                <w:szCs w:val="20"/>
                <w:lang w:val="en-CA"/>
              </w:rPr>
              <w:t>Spring</w:t>
            </w:r>
          </w:p>
        </w:tc>
        <w:tc>
          <w:tcPr>
            <w:tcW w:w="1134" w:type="dxa"/>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1134" w:type="dxa"/>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992" w:type="dxa"/>
            <w:vMerge w:val="restart"/>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1276" w:type="dxa"/>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-17.8 (0.01)</w:t>
            </w:r>
          </w:p>
        </w:tc>
        <w:tc>
          <w:tcPr>
            <w:tcW w:w="1275" w:type="dxa"/>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-11.2 (0.018)</w:t>
            </w:r>
          </w:p>
        </w:tc>
      </w:tr>
      <w:tr w:rsidR="00910E0A" w:rsidRPr="00DE035B">
        <w:tc>
          <w:tcPr>
            <w:tcW w:w="534" w:type="dxa"/>
            <w:vMerge/>
            <w:shd w:val="clear" w:color="auto" w:fill="auto"/>
          </w:tcPr>
          <w:p w:rsidR="00910E0A" w:rsidRPr="00DE035B" w:rsidRDefault="00910E0A" w:rsidP="00DE035B">
            <w:pPr>
              <w:spacing w:line="240" w:lineRule="auto"/>
              <w:contextualSpacing/>
              <w:rPr>
                <w:sz w:val="20"/>
                <w:szCs w:val="20"/>
                <w:lang w:val="en-CA"/>
              </w:rPr>
            </w:pPr>
          </w:p>
        </w:tc>
        <w:tc>
          <w:tcPr>
            <w:tcW w:w="2409" w:type="dxa"/>
            <w:vMerge/>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p>
        </w:tc>
        <w:tc>
          <w:tcPr>
            <w:tcW w:w="993" w:type="dxa"/>
            <w:tcBorders>
              <w:bottom w:val="single" w:sz="12" w:space="0" w:color="auto"/>
            </w:tcBorders>
          </w:tcPr>
          <w:p w:rsidR="00910E0A" w:rsidRPr="00DE035B" w:rsidRDefault="00910E0A" w:rsidP="00DE035B">
            <w:pPr>
              <w:spacing w:line="240" w:lineRule="auto"/>
              <w:contextualSpacing/>
              <w:rPr>
                <w:sz w:val="20"/>
                <w:szCs w:val="20"/>
                <w:lang w:val="en-CA"/>
              </w:rPr>
            </w:pPr>
            <w:r w:rsidRPr="00DE035B">
              <w:rPr>
                <w:sz w:val="20"/>
                <w:szCs w:val="20"/>
                <w:lang w:val="en-CA"/>
              </w:rPr>
              <w:t>Fall</w:t>
            </w:r>
          </w:p>
        </w:tc>
        <w:tc>
          <w:tcPr>
            <w:tcW w:w="1134" w:type="dxa"/>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8.3 (0.001)</w:t>
            </w:r>
          </w:p>
        </w:tc>
        <w:tc>
          <w:tcPr>
            <w:tcW w:w="1134" w:type="dxa"/>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6.6 (0.004)</w:t>
            </w:r>
          </w:p>
        </w:tc>
        <w:tc>
          <w:tcPr>
            <w:tcW w:w="992" w:type="dxa"/>
            <w:vMerge/>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p>
        </w:tc>
        <w:tc>
          <w:tcPr>
            <w:tcW w:w="1276" w:type="dxa"/>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-15.7 (0.02)</w:t>
            </w:r>
          </w:p>
        </w:tc>
        <w:tc>
          <w:tcPr>
            <w:tcW w:w="1275" w:type="dxa"/>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r>
      <w:tr w:rsidR="00910E0A" w:rsidRPr="00DE035B">
        <w:tc>
          <w:tcPr>
            <w:tcW w:w="534" w:type="dxa"/>
            <w:vMerge/>
            <w:shd w:val="clear" w:color="auto" w:fill="auto"/>
          </w:tcPr>
          <w:p w:rsidR="00910E0A" w:rsidRPr="00DE035B" w:rsidRDefault="00910E0A" w:rsidP="00DE035B">
            <w:pPr>
              <w:spacing w:line="240" w:lineRule="auto"/>
              <w:contextualSpacing/>
              <w:rPr>
                <w:sz w:val="20"/>
                <w:szCs w:val="20"/>
                <w:lang w:val="en-CA"/>
              </w:rPr>
            </w:pPr>
          </w:p>
        </w:tc>
        <w:tc>
          <w:tcPr>
            <w:tcW w:w="2409" w:type="dxa"/>
            <w:tcBorders>
              <w:top w:val="single" w:sz="12" w:space="0" w:color="auto"/>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Wilson’s Warbler</w:t>
            </w:r>
          </w:p>
        </w:tc>
        <w:tc>
          <w:tcPr>
            <w:tcW w:w="993" w:type="dxa"/>
            <w:tcBorders>
              <w:top w:val="single" w:sz="12" w:space="0" w:color="auto"/>
              <w:bottom w:val="single" w:sz="12" w:space="0" w:color="auto"/>
            </w:tcBorders>
          </w:tcPr>
          <w:p w:rsidR="00910E0A" w:rsidRPr="00DE035B" w:rsidRDefault="00910E0A" w:rsidP="00DE035B">
            <w:pPr>
              <w:spacing w:line="240" w:lineRule="auto"/>
              <w:contextualSpacing/>
              <w:rPr>
                <w:sz w:val="20"/>
                <w:szCs w:val="20"/>
                <w:lang w:val="en-CA"/>
              </w:rPr>
            </w:pPr>
            <w:r w:rsidRPr="00DE035B">
              <w:rPr>
                <w:sz w:val="20"/>
                <w:szCs w:val="20"/>
                <w:lang w:val="en-CA"/>
              </w:rPr>
              <w:t>Spring</w:t>
            </w:r>
          </w:p>
        </w:tc>
        <w:tc>
          <w:tcPr>
            <w:tcW w:w="1134" w:type="dxa"/>
            <w:tcBorders>
              <w:top w:val="single" w:sz="12" w:space="0" w:color="auto"/>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1134" w:type="dxa"/>
            <w:tcBorders>
              <w:top w:val="single" w:sz="12" w:space="0" w:color="auto"/>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992" w:type="dxa"/>
            <w:tcBorders>
              <w:top w:val="single" w:sz="12" w:space="0" w:color="auto"/>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1276" w:type="dxa"/>
            <w:tcBorders>
              <w:top w:val="single" w:sz="12" w:space="0" w:color="auto"/>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-18.3 (0.002)</w:t>
            </w:r>
          </w:p>
        </w:tc>
        <w:tc>
          <w:tcPr>
            <w:tcW w:w="1275" w:type="dxa"/>
            <w:tcBorders>
              <w:top w:val="single" w:sz="12" w:space="0" w:color="auto"/>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r>
      <w:tr w:rsidR="00910E0A" w:rsidRPr="00DE035B">
        <w:tc>
          <w:tcPr>
            <w:tcW w:w="534" w:type="dxa"/>
            <w:vMerge w:val="restart"/>
            <w:textDirection w:val="btLr"/>
            <w:vAlign w:val="center"/>
          </w:tcPr>
          <w:p w:rsidR="00910E0A" w:rsidRPr="00DE035B" w:rsidRDefault="00910E0A" w:rsidP="00DE035B">
            <w:pPr>
              <w:spacing w:line="240" w:lineRule="auto"/>
              <w:ind w:left="113" w:right="113"/>
              <w:contextualSpacing/>
              <w:jc w:val="center"/>
              <w:rPr>
                <w:sz w:val="20"/>
                <w:szCs w:val="20"/>
                <w:lang w:val="en-CA"/>
              </w:rPr>
            </w:pPr>
            <w:r w:rsidRPr="00DE035B">
              <w:rPr>
                <w:sz w:val="20"/>
                <w:szCs w:val="20"/>
                <w:lang w:val="en-CA"/>
              </w:rPr>
              <w:t>Priority B</w:t>
            </w:r>
          </w:p>
        </w:tc>
        <w:tc>
          <w:tcPr>
            <w:tcW w:w="2409" w:type="dxa"/>
            <w:vMerge w:val="restart"/>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Ruby-crowned Kinglet</w:t>
            </w:r>
          </w:p>
        </w:tc>
        <w:tc>
          <w:tcPr>
            <w:tcW w:w="993" w:type="dxa"/>
            <w:tcBorders>
              <w:top w:val="single" w:sz="12" w:space="0" w:color="auto"/>
            </w:tcBorders>
          </w:tcPr>
          <w:p w:rsidR="00910E0A" w:rsidRPr="00DE035B" w:rsidRDefault="00910E0A" w:rsidP="00DE035B">
            <w:pPr>
              <w:spacing w:line="240" w:lineRule="auto"/>
              <w:contextualSpacing/>
              <w:rPr>
                <w:sz w:val="20"/>
                <w:szCs w:val="20"/>
                <w:lang w:val="en-CA"/>
              </w:rPr>
            </w:pPr>
            <w:r w:rsidRPr="00DE035B">
              <w:rPr>
                <w:sz w:val="20"/>
                <w:szCs w:val="20"/>
                <w:lang w:val="en-CA"/>
              </w:rPr>
              <w:t>Spring</w:t>
            </w:r>
          </w:p>
        </w:tc>
        <w:tc>
          <w:tcPr>
            <w:tcW w:w="1134" w:type="dxa"/>
            <w:vMerge w:val="restart"/>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1134" w:type="dxa"/>
            <w:vMerge w:val="restart"/>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992" w:type="dxa"/>
            <w:vMerge w:val="restart"/>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1276" w:type="dxa"/>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1275" w:type="dxa"/>
            <w:vMerge w:val="restart"/>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r>
      <w:tr w:rsidR="00910E0A" w:rsidRPr="00DE035B">
        <w:tc>
          <w:tcPr>
            <w:tcW w:w="534" w:type="dxa"/>
            <w:vMerge/>
          </w:tcPr>
          <w:p w:rsidR="00910E0A" w:rsidRPr="00DE035B" w:rsidRDefault="00910E0A" w:rsidP="00DE035B">
            <w:pPr>
              <w:spacing w:line="240" w:lineRule="auto"/>
              <w:contextualSpacing/>
              <w:rPr>
                <w:sz w:val="20"/>
                <w:szCs w:val="20"/>
                <w:lang w:val="en-CA"/>
              </w:rPr>
            </w:pPr>
          </w:p>
        </w:tc>
        <w:tc>
          <w:tcPr>
            <w:tcW w:w="2409" w:type="dxa"/>
            <w:vMerge/>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p>
        </w:tc>
        <w:tc>
          <w:tcPr>
            <w:tcW w:w="993" w:type="dxa"/>
            <w:tcBorders>
              <w:bottom w:val="single" w:sz="12" w:space="0" w:color="auto"/>
            </w:tcBorders>
          </w:tcPr>
          <w:p w:rsidR="00910E0A" w:rsidRPr="00DE035B" w:rsidRDefault="00910E0A" w:rsidP="00DE035B">
            <w:pPr>
              <w:spacing w:line="240" w:lineRule="auto"/>
              <w:contextualSpacing/>
              <w:rPr>
                <w:sz w:val="20"/>
                <w:szCs w:val="20"/>
                <w:lang w:val="en-CA"/>
              </w:rPr>
            </w:pPr>
            <w:r w:rsidRPr="00DE035B">
              <w:rPr>
                <w:sz w:val="20"/>
                <w:szCs w:val="20"/>
                <w:lang w:val="en-CA"/>
              </w:rPr>
              <w:t>Fall</w:t>
            </w:r>
          </w:p>
        </w:tc>
        <w:tc>
          <w:tcPr>
            <w:tcW w:w="1134" w:type="dxa"/>
            <w:vMerge/>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p>
        </w:tc>
        <w:tc>
          <w:tcPr>
            <w:tcW w:w="1134" w:type="dxa"/>
            <w:vMerge/>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p>
        </w:tc>
        <w:tc>
          <w:tcPr>
            <w:tcW w:w="992" w:type="dxa"/>
            <w:vMerge/>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p>
        </w:tc>
        <w:tc>
          <w:tcPr>
            <w:tcW w:w="1276" w:type="dxa"/>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-12.3 (0.015)</w:t>
            </w:r>
          </w:p>
        </w:tc>
        <w:tc>
          <w:tcPr>
            <w:tcW w:w="1275" w:type="dxa"/>
            <w:vMerge/>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p>
        </w:tc>
      </w:tr>
      <w:tr w:rsidR="00910E0A" w:rsidRPr="00DE035B">
        <w:tc>
          <w:tcPr>
            <w:tcW w:w="534" w:type="dxa"/>
            <w:vMerge/>
          </w:tcPr>
          <w:p w:rsidR="00910E0A" w:rsidRPr="00DE035B" w:rsidRDefault="00910E0A" w:rsidP="00DE035B">
            <w:pPr>
              <w:spacing w:line="240" w:lineRule="auto"/>
              <w:contextualSpacing/>
              <w:rPr>
                <w:sz w:val="20"/>
                <w:szCs w:val="20"/>
                <w:lang w:val="en-CA"/>
              </w:rPr>
            </w:pPr>
          </w:p>
        </w:tc>
        <w:tc>
          <w:tcPr>
            <w:tcW w:w="2409" w:type="dxa"/>
            <w:tcBorders>
              <w:top w:val="single" w:sz="12" w:space="0" w:color="auto"/>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Palm Warbler</w:t>
            </w:r>
          </w:p>
        </w:tc>
        <w:tc>
          <w:tcPr>
            <w:tcW w:w="993" w:type="dxa"/>
            <w:tcBorders>
              <w:top w:val="single" w:sz="12" w:space="0" w:color="auto"/>
              <w:bottom w:val="single" w:sz="12" w:space="0" w:color="auto"/>
            </w:tcBorders>
          </w:tcPr>
          <w:p w:rsidR="00910E0A" w:rsidRPr="00DE035B" w:rsidRDefault="00910E0A" w:rsidP="00DE035B">
            <w:pPr>
              <w:spacing w:line="240" w:lineRule="auto"/>
              <w:contextualSpacing/>
              <w:rPr>
                <w:sz w:val="20"/>
                <w:szCs w:val="20"/>
                <w:lang w:val="en-CA"/>
              </w:rPr>
            </w:pPr>
            <w:r w:rsidRPr="00DE035B">
              <w:rPr>
                <w:sz w:val="20"/>
                <w:szCs w:val="20"/>
                <w:lang w:val="en-CA"/>
              </w:rPr>
              <w:t>Spring</w:t>
            </w:r>
          </w:p>
        </w:tc>
        <w:tc>
          <w:tcPr>
            <w:tcW w:w="1134" w:type="dxa"/>
            <w:tcBorders>
              <w:top w:val="single" w:sz="12" w:space="0" w:color="auto"/>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1134" w:type="dxa"/>
            <w:tcBorders>
              <w:top w:val="single" w:sz="12" w:space="0" w:color="auto"/>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992" w:type="dxa"/>
            <w:tcBorders>
              <w:top w:val="single" w:sz="12" w:space="0" w:color="auto"/>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1276" w:type="dxa"/>
            <w:tcBorders>
              <w:top w:val="single" w:sz="12" w:space="0" w:color="auto"/>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1275" w:type="dxa"/>
            <w:tcBorders>
              <w:top w:val="single" w:sz="12" w:space="0" w:color="auto"/>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r>
      <w:tr w:rsidR="00910E0A" w:rsidRPr="00DE035B">
        <w:tc>
          <w:tcPr>
            <w:tcW w:w="534" w:type="dxa"/>
            <w:vMerge/>
          </w:tcPr>
          <w:p w:rsidR="00910E0A" w:rsidRPr="00DE035B" w:rsidRDefault="00910E0A" w:rsidP="00DE035B">
            <w:pPr>
              <w:spacing w:line="240" w:lineRule="auto"/>
              <w:contextualSpacing/>
              <w:rPr>
                <w:sz w:val="20"/>
                <w:szCs w:val="20"/>
                <w:lang w:val="en-CA"/>
              </w:rPr>
            </w:pPr>
          </w:p>
        </w:tc>
        <w:tc>
          <w:tcPr>
            <w:tcW w:w="2409" w:type="dxa"/>
            <w:vMerge w:val="restart"/>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Myrtle Warbler</w:t>
            </w:r>
          </w:p>
        </w:tc>
        <w:tc>
          <w:tcPr>
            <w:tcW w:w="993" w:type="dxa"/>
            <w:tcBorders>
              <w:top w:val="single" w:sz="12" w:space="0" w:color="auto"/>
            </w:tcBorders>
          </w:tcPr>
          <w:p w:rsidR="00910E0A" w:rsidRPr="00DE035B" w:rsidRDefault="00910E0A" w:rsidP="00DE035B">
            <w:pPr>
              <w:spacing w:line="240" w:lineRule="auto"/>
              <w:contextualSpacing/>
              <w:rPr>
                <w:sz w:val="20"/>
                <w:szCs w:val="20"/>
                <w:lang w:val="en-CA"/>
              </w:rPr>
            </w:pPr>
            <w:r w:rsidRPr="00DE035B">
              <w:rPr>
                <w:sz w:val="20"/>
                <w:szCs w:val="20"/>
                <w:lang w:val="en-CA"/>
              </w:rPr>
              <w:t>Spring</w:t>
            </w:r>
          </w:p>
        </w:tc>
        <w:tc>
          <w:tcPr>
            <w:tcW w:w="1134" w:type="dxa"/>
            <w:vMerge w:val="restart"/>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1134" w:type="dxa"/>
            <w:vMerge w:val="restart"/>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992" w:type="dxa"/>
            <w:vMerge w:val="restart"/>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1276" w:type="dxa"/>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1275" w:type="dxa"/>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r>
      <w:tr w:rsidR="00910E0A" w:rsidRPr="00DE035B">
        <w:tc>
          <w:tcPr>
            <w:tcW w:w="534" w:type="dxa"/>
            <w:vMerge/>
          </w:tcPr>
          <w:p w:rsidR="00910E0A" w:rsidRPr="00DE035B" w:rsidRDefault="00910E0A" w:rsidP="00DE035B">
            <w:pPr>
              <w:spacing w:line="240" w:lineRule="auto"/>
              <w:contextualSpacing/>
              <w:rPr>
                <w:sz w:val="20"/>
                <w:szCs w:val="20"/>
                <w:lang w:val="en-CA"/>
              </w:rPr>
            </w:pPr>
          </w:p>
        </w:tc>
        <w:tc>
          <w:tcPr>
            <w:tcW w:w="2409" w:type="dxa"/>
            <w:vMerge/>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p>
        </w:tc>
        <w:tc>
          <w:tcPr>
            <w:tcW w:w="993" w:type="dxa"/>
            <w:tcBorders>
              <w:bottom w:val="single" w:sz="12" w:space="0" w:color="auto"/>
            </w:tcBorders>
          </w:tcPr>
          <w:p w:rsidR="00910E0A" w:rsidRPr="00DE035B" w:rsidRDefault="00910E0A" w:rsidP="00DE035B">
            <w:pPr>
              <w:spacing w:line="240" w:lineRule="auto"/>
              <w:contextualSpacing/>
              <w:rPr>
                <w:sz w:val="20"/>
                <w:szCs w:val="20"/>
                <w:lang w:val="en-CA"/>
              </w:rPr>
            </w:pPr>
            <w:r w:rsidRPr="00DE035B">
              <w:rPr>
                <w:sz w:val="20"/>
                <w:szCs w:val="20"/>
                <w:lang w:val="en-CA"/>
              </w:rPr>
              <w:t>Fall</w:t>
            </w:r>
          </w:p>
        </w:tc>
        <w:tc>
          <w:tcPr>
            <w:tcW w:w="1134" w:type="dxa"/>
            <w:vMerge/>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p>
        </w:tc>
        <w:tc>
          <w:tcPr>
            <w:tcW w:w="1134" w:type="dxa"/>
            <w:vMerge/>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p>
        </w:tc>
        <w:tc>
          <w:tcPr>
            <w:tcW w:w="992" w:type="dxa"/>
            <w:vMerge/>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p>
        </w:tc>
        <w:tc>
          <w:tcPr>
            <w:tcW w:w="1276" w:type="dxa"/>
            <w:tcBorders>
              <w:bottom w:val="single" w:sz="12" w:space="0" w:color="auto"/>
            </w:tcBorders>
            <w:vAlign w:val="center"/>
          </w:tcPr>
          <w:p w:rsidR="00910E0A" w:rsidRPr="00DE035B" w:rsidRDefault="00910E0A" w:rsidP="00DE035B">
            <w:pPr>
              <w:tabs>
                <w:tab w:val="left" w:pos="507"/>
              </w:tabs>
              <w:spacing w:line="240" w:lineRule="auto"/>
              <w:contextualSpacing/>
              <w:jc w:val="left"/>
              <w:rPr>
                <w:sz w:val="20"/>
                <w:szCs w:val="20"/>
                <w:lang w:val="en-CA"/>
              </w:rPr>
            </w:pPr>
            <w:r w:rsidRPr="00DE035B">
              <w:rPr>
                <w:sz w:val="20"/>
                <w:szCs w:val="20"/>
                <w:lang w:val="en-CA"/>
              </w:rPr>
              <w:t>-34.7 (0.022)</w:t>
            </w:r>
          </w:p>
        </w:tc>
        <w:tc>
          <w:tcPr>
            <w:tcW w:w="1275" w:type="dxa"/>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-17.7 (0.039)</w:t>
            </w:r>
          </w:p>
        </w:tc>
      </w:tr>
      <w:tr w:rsidR="00910E0A" w:rsidRPr="00DE035B">
        <w:tc>
          <w:tcPr>
            <w:tcW w:w="534" w:type="dxa"/>
            <w:vMerge/>
          </w:tcPr>
          <w:p w:rsidR="00910E0A" w:rsidRPr="00DE035B" w:rsidRDefault="00910E0A" w:rsidP="00DE035B">
            <w:pPr>
              <w:spacing w:line="240" w:lineRule="auto"/>
              <w:contextualSpacing/>
              <w:rPr>
                <w:sz w:val="20"/>
                <w:szCs w:val="20"/>
                <w:lang w:val="en-CA"/>
              </w:rPr>
            </w:pPr>
          </w:p>
        </w:tc>
        <w:tc>
          <w:tcPr>
            <w:tcW w:w="2409" w:type="dxa"/>
            <w:vMerge w:val="restart"/>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White-throated Sparrow</w:t>
            </w:r>
          </w:p>
        </w:tc>
        <w:tc>
          <w:tcPr>
            <w:tcW w:w="993" w:type="dxa"/>
            <w:tcBorders>
              <w:top w:val="single" w:sz="12" w:space="0" w:color="auto"/>
            </w:tcBorders>
          </w:tcPr>
          <w:p w:rsidR="00910E0A" w:rsidRPr="00DE035B" w:rsidRDefault="00910E0A" w:rsidP="00DE035B">
            <w:pPr>
              <w:spacing w:line="240" w:lineRule="auto"/>
              <w:contextualSpacing/>
              <w:rPr>
                <w:sz w:val="20"/>
                <w:szCs w:val="20"/>
                <w:lang w:val="en-CA"/>
              </w:rPr>
            </w:pPr>
            <w:r w:rsidRPr="00DE035B">
              <w:rPr>
                <w:sz w:val="20"/>
                <w:szCs w:val="20"/>
                <w:lang w:val="en-CA"/>
              </w:rPr>
              <w:t>Spring</w:t>
            </w:r>
          </w:p>
        </w:tc>
        <w:tc>
          <w:tcPr>
            <w:tcW w:w="1134" w:type="dxa"/>
            <w:vMerge w:val="restart"/>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1134" w:type="dxa"/>
            <w:vMerge w:val="restart"/>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992" w:type="dxa"/>
            <w:vMerge w:val="restart"/>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1276" w:type="dxa"/>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-8.5 (0.014)</w:t>
            </w:r>
          </w:p>
        </w:tc>
        <w:tc>
          <w:tcPr>
            <w:tcW w:w="1275" w:type="dxa"/>
            <w:vMerge w:val="restart"/>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r>
      <w:tr w:rsidR="00910E0A" w:rsidRPr="00DE035B">
        <w:tc>
          <w:tcPr>
            <w:tcW w:w="534" w:type="dxa"/>
            <w:vMerge/>
          </w:tcPr>
          <w:p w:rsidR="00910E0A" w:rsidRPr="00DE035B" w:rsidRDefault="00910E0A" w:rsidP="00DE035B">
            <w:pPr>
              <w:spacing w:line="240" w:lineRule="auto"/>
              <w:contextualSpacing/>
              <w:rPr>
                <w:sz w:val="20"/>
                <w:szCs w:val="20"/>
                <w:lang w:val="en-CA"/>
              </w:rPr>
            </w:pPr>
          </w:p>
        </w:tc>
        <w:tc>
          <w:tcPr>
            <w:tcW w:w="2409" w:type="dxa"/>
            <w:vMerge/>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p>
        </w:tc>
        <w:tc>
          <w:tcPr>
            <w:tcW w:w="993" w:type="dxa"/>
            <w:tcBorders>
              <w:bottom w:val="single" w:sz="12" w:space="0" w:color="auto"/>
            </w:tcBorders>
          </w:tcPr>
          <w:p w:rsidR="00910E0A" w:rsidRPr="00DE035B" w:rsidRDefault="00910E0A" w:rsidP="00DE035B">
            <w:pPr>
              <w:spacing w:line="240" w:lineRule="auto"/>
              <w:contextualSpacing/>
              <w:rPr>
                <w:sz w:val="20"/>
                <w:szCs w:val="20"/>
                <w:lang w:val="en-CA"/>
              </w:rPr>
            </w:pPr>
            <w:r w:rsidRPr="00DE035B">
              <w:rPr>
                <w:sz w:val="20"/>
                <w:szCs w:val="20"/>
                <w:lang w:val="en-CA"/>
              </w:rPr>
              <w:t>Fall</w:t>
            </w:r>
          </w:p>
        </w:tc>
        <w:tc>
          <w:tcPr>
            <w:tcW w:w="1134" w:type="dxa"/>
            <w:vMerge/>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p>
        </w:tc>
        <w:tc>
          <w:tcPr>
            <w:tcW w:w="1134" w:type="dxa"/>
            <w:vMerge/>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p>
        </w:tc>
        <w:tc>
          <w:tcPr>
            <w:tcW w:w="992" w:type="dxa"/>
            <w:vMerge/>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p>
        </w:tc>
        <w:tc>
          <w:tcPr>
            <w:tcW w:w="1276" w:type="dxa"/>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1275" w:type="dxa"/>
            <w:vMerge/>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p>
        </w:tc>
      </w:tr>
      <w:tr w:rsidR="00910E0A" w:rsidRPr="00DE035B">
        <w:tc>
          <w:tcPr>
            <w:tcW w:w="534" w:type="dxa"/>
            <w:vMerge/>
          </w:tcPr>
          <w:p w:rsidR="00910E0A" w:rsidRPr="00DE035B" w:rsidRDefault="00910E0A" w:rsidP="00DE035B">
            <w:pPr>
              <w:spacing w:line="240" w:lineRule="auto"/>
              <w:contextualSpacing/>
              <w:rPr>
                <w:sz w:val="20"/>
                <w:szCs w:val="20"/>
                <w:lang w:val="en-CA"/>
              </w:rPr>
            </w:pPr>
          </w:p>
        </w:tc>
        <w:tc>
          <w:tcPr>
            <w:tcW w:w="2409" w:type="dxa"/>
            <w:vMerge w:val="restart"/>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White-crowned Sparrow</w:t>
            </w:r>
          </w:p>
        </w:tc>
        <w:tc>
          <w:tcPr>
            <w:tcW w:w="993" w:type="dxa"/>
            <w:tcBorders>
              <w:top w:val="single" w:sz="12" w:space="0" w:color="auto"/>
            </w:tcBorders>
          </w:tcPr>
          <w:p w:rsidR="00910E0A" w:rsidRPr="00DE035B" w:rsidRDefault="00910E0A" w:rsidP="00DE035B">
            <w:pPr>
              <w:spacing w:line="240" w:lineRule="auto"/>
              <w:contextualSpacing/>
              <w:rPr>
                <w:sz w:val="20"/>
                <w:szCs w:val="20"/>
                <w:lang w:val="en-CA"/>
              </w:rPr>
            </w:pPr>
            <w:r w:rsidRPr="00DE035B">
              <w:rPr>
                <w:sz w:val="20"/>
                <w:szCs w:val="20"/>
                <w:lang w:val="en-CA"/>
              </w:rPr>
              <w:t>Spring</w:t>
            </w:r>
          </w:p>
        </w:tc>
        <w:tc>
          <w:tcPr>
            <w:tcW w:w="1134" w:type="dxa"/>
            <w:vMerge w:val="restart"/>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1134" w:type="dxa"/>
            <w:vMerge w:val="restart"/>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992" w:type="dxa"/>
            <w:vMerge w:val="restart"/>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1276" w:type="dxa"/>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1275" w:type="dxa"/>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r>
      <w:tr w:rsidR="00910E0A" w:rsidRPr="00DE035B">
        <w:tc>
          <w:tcPr>
            <w:tcW w:w="534" w:type="dxa"/>
            <w:vMerge/>
          </w:tcPr>
          <w:p w:rsidR="00910E0A" w:rsidRPr="00DE035B" w:rsidRDefault="00910E0A" w:rsidP="00DE035B">
            <w:pPr>
              <w:spacing w:line="240" w:lineRule="auto"/>
              <w:contextualSpacing/>
              <w:rPr>
                <w:sz w:val="20"/>
                <w:szCs w:val="20"/>
                <w:lang w:val="en-CA"/>
              </w:rPr>
            </w:pPr>
          </w:p>
        </w:tc>
        <w:tc>
          <w:tcPr>
            <w:tcW w:w="2409" w:type="dxa"/>
            <w:vMerge/>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p>
        </w:tc>
        <w:tc>
          <w:tcPr>
            <w:tcW w:w="993" w:type="dxa"/>
            <w:tcBorders>
              <w:bottom w:val="single" w:sz="12" w:space="0" w:color="auto"/>
            </w:tcBorders>
          </w:tcPr>
          <w:p w:rsidR="00910E0A" w:rsidRPr="00DE035B" w:rsidRDefault="00910E0A" w:rsidP="00DE035B">
            <w:pPr>
              <w:spacing w:line="240" w:lineRule="auto"/>
              <w:contextualSpacing/>
              <w:rPr>
                <w:sz w:val="20"/>
                <w:szCs w:val="20"/>
                <w:lang w:val="en-CA"/>
              </w:rPr>
            </w:pPr>
            <w:r w:rsidRPr="00DE035B">
              <w:rPr>
                <w:sz w:val="20"/>
                <w:szCs w:val="20"/>
                <w:lang w:val="en-CA"/>
              </w:rPr>
              <w:t>Fall</w:t>
            </w:r>
          </w:p>
        </w:tc>
        <w:tc>
          <w:tcPr>
            <w:tcW w:w="1134" w:type="dxa"/>
            <w:vMerge/>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p>
        </w:tc>
        <w:tc>
          <w:tcPr>
            <w:tcW w:w="1134" w:type="dxa"/>
            <w:vMerge/>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p>
        </w:tc>
        <w:tc>
          <w:tcPr>
            <w:tcW w:w="992" w:type="dxa"/>
            <w:vMerge/>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p>
        </w:tc>
        <w:tc>
          <w:tcPr>
            <w:tcW w:w="1276" w:type="dxa"/>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-21.0 (0.006)</w:t>
            </w:r>
          </w:p>
        </w:tc>
        <w:tc>
          <w:tcPr>
            <w:tcW w:w="1275" w:type="dxa"/>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-17.6 (0.031)</w:t>
            </w:r>
          </w:p>
        </w:tc>
      </w:tr>
      <w:tr w:rsidR="00910E0A" w:rsidRPr="00DE035B">
        <w:tc>
          <w:tcPr>
            <w:tcW w:w="534" w:type="dxa"/>
            <w:vMerge/>
          </w:tcPr>
          <w:p w:rsidR="00910E0A" w:rsidRPr="00DE035B" w:rsidRDefault="00910E0A" w:rsidP="00DE035B">
            <w:pPr>
              <w:spacing w:line="240" w:lineRule="auto"/>
              <w:contextualSpacing/>
              <w:rPr>
                <w:sz w:val="20"/>
                <w:szCs w:val="20"/>
                <w:lang w:val="en-CA"/>
              </w:rPr>
            </w:pPr>
          </w:p>
        </w:tc>
        <w:tc>
          <w:tcPr>
            <w:tcW w:w="2409" w:type="dxa"/>
            <w:tcBorders>
              <w:top w:val="single" w:sz="12" w:space="0" w:color="auto"/>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Slate-coloured Junco</w:t>
            </w:r>
          </w:p>
        </w:tc>
        <w:tc>
          <w:tcPr>
            <w:tcW w:w="993" w:type="dxa"/>
            <w:tcBorders>
              <w:top w:val="single" w:sz="12" w:space="0" w:color="auto"/>
              <w:bottom w:val="single" w:sz="12" w:space="0" w:color="auto"/>
            </w:tcBorders>
          </w:tcPr>
          <w:p w:rsidR="00910E0A" w:rsidRPr="00DE035B" w:rsidRDefault="00910E0A" w:rsidP="00DE035B">
            <w:pPr>
              <w:spacing w:line="240" w:lineRule="auto"/>
              <w:contextualSpacing/>
              <w:rPr>
                <w:sz w:val="20"/>
                <w:szCs w:val="20"/>
                <w:lang w:val="en-CA"/>
              </w:rPr>
            </w:pPr>
            <w:r w:rsidRPr="00DE035B">
              <w:rPr>
                <w:sz w:val="20"/>
                <w:szCs w:val="20"/>
                <w:lang w:val="en-CA"/>
              </w:rPr>
              <w:t>Fall</w:t>
            </w:r>
          </w:p>
        </w:tc>
        <w:tc>
          <w:tcPr>
            <w:tcW w:w="1134" w:type="dxa"/>
            <w:tcBorders>
              <w:top w:val="single" w:sz="12" w:space="0" w:color="auto"/>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1134" w:type="dxa"/>
            <w:tcBorders>
              <w:top w:val="single" w:sz="12" w:space="0" w:color="auto"/>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992" w:type="dxa"/>
            <w:tcBorders>
              <w:top w:val="single" w:sz="12" w:space="0" w:color="auto"/>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1276" w:type="dxa"/>
            <w:tcBorders>
              <w:top w:val="single" w:sz="12" w:space="0" w:color="auto"/>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1275" w:type="dxa"/>
            <w:tcBorders>
              <w:top w:val="single" w:sz="12" w:space="0" w:color="auto"/>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r>
      <w:tr w:rsidR="00910E0A" w:rsidRPr="00DE035B">
        <w:tc>
          <w:tcPr>
            <w:tcW w:w="534" w:type="dxa"/>
            <w:vMerge w:val="restart"/>
            <w:textDirection w:val="btLr"/>
            <w:vAlign w:val="center"/>
          </w:tcPr>
          <w:p w:rsidR="00910E0A" w:rsidRPr="00DE035B" w:rsidRDefault="00910E0A" w:rsidP="00DE035B">
            <w:pPr>
              <w:spacing w:line="240" w:lineRule="auto"/>
              <w:ind w:left="113" w:right="113"/>
              <w:contextualSpacing/>
              <w:jc w:val="center"/>
              <w:rPr>
                <w:sz w:val="20"/>
                <w:szCs w:val="20"/>
                <w:lang w:val="en-CA"/>
              </w:rPr>
            </w:pPr>
            <w:r w:rsidRPr="00DE035B">
              <w:rPr>
                <w:sz w:val="20"/>
                <w:szCs w:val="20"/>
                <w:lang w:val="en-CA"/>
              </w:rPr>
              <w:t>Priority C</w:t>
            </w:r>
          </w:p>
        </w:tc>
        <w:tc>
          <w:tcPr>
            <w:tcW w:w="2409" w:type="dxa"/>
            <w:tcBorders>
              <w:top w:val="single" w:sz="12" w:space="0" w:color="auto"/>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Canada Warbler</w:t>
            </w:r>
          </w:p>
        </w:tc>
        <w:tc>
          <w:tcPr>
            <w:tcW w:w="993" w:type="dxa"/>
            <w:tcBorders>
              <w:top w:val="single" w:sz="12" w:space="0" w:color="auto"/>
              <w:bottom w:val="single" w:sz="12" w:space="0" w:color="auto"/>
            </w:tcBorders>
          </w:tcPr>
          <w:p w:rsidR="00910E0A" w:rsidRPr="00DE035B" w:rsidRDefault="00910E0A" w:rsidP="00DE035B">
            <w:pPr>
              <w:spacing w:line="240" w:lineRule="auto"/>
              <w:contextualSpacing/>
              <w:rPr>
                <w:sz w:val="20"/>
                <w:szCs w:val="20"/>
                <w:lang w:val="en-CA"/>
              </w:rPr>
            </w:pPr>
            <w:r w:rsidRPr="00DE035B">
              <w:rPr>
                <w:sz w:val="20"/>
                <w:szCs w:val="20"/>
                <w:lang w:val="en-CA"/>
              </w:rPr>
              <w:t>Spring</w:t>
            </w:r>
          </w:p>
        </w:tc>
        <w:tc>
          <w:tcPr>
            <w:tcW w:w="1134" w:type="dxa"/>
            <w:tcBorders>
              <w:top w:val="single" w:sz="12" w:space="0" w:color="auto"/>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1134" w:type="dxa"/>
            <w:tcBorders>
              <w:top w:val="single" w:sz="12" w:space="0" w:color="auto"/>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992" w:type="dxa"/>
            <w:tcBorders>
              <w:top w:val="single" w:sz="12" w:space="0" w:color="auto"/>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1276" w:type="dxa"/>
            <w:tcBorders>
              <w:top w:val="single" w:sz="12" w:space="0" w:color="auto"/>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1275" w:type="dxa"/>
            <w:tcBorders>
              <w:top w:val="single" w:sz="12" w:space="0" w:color="auto"/>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r>
      <w:tr w:rsidR="00910E0A" w:rsidRPr="00DE035B">
        <w:tc>
          <w:tcPr>
            <w:tcW w:w="534" w:type="dxa"/>
            <w:vMerge/>
          </w:tcPr>
          <w:p w:rsidR="00910E0A" w:rsidRPr="00DE035B" w:rsidRDefault="00910E0A" w:rsidP="00DE035B">
            <w:pPr>
              <w:spacing w:line="240" w:lineRule="auto"/>
              <w:contextualSpacing/>
              <w:rPr>
                <w:sz w:val="20"/>
                <w:szCs w:val="20"/>
                <w:lang w:val="en-CA"/>
              </w:rPr>
            </w:pPr>
          </w:p>
        </w:tc>
        <w:tc>
          <w:tcPr>
            <w:tcW w:w="2409" w:type="dxa"/>
            <w:vMerge w:val="restart"/>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Nashville Warbler</w:t>
            </w:r>
          </w:p>
        </w:tc>
        <w:tc>
          <w:tcPr>
            <w:tcW w:w="993" w:type="dxa"/>
            <w:tcBorders>
              <w:top w:val="single" w:sz="12" w:space="0" w:color="auto"/>
            </w:tcBorders>
          </w:tcPr>
          <w:p w:rsidR="00910E0A" w:rsidRPr="00DE035B" w:rsidRDefault="00910E0A" w:rsidP="00DE035B">
            <w:pPr>
              <w:spacing w:line="240" w:lineRule="auto"/>
              <w:contextualSpacing/>
              <w:rPr>
                <w:sz w:val="20"/>
                <w:szCs w:val="20"/>
                <w:lang w:val="en-CA"/>
              </w:rPr>
            </w:pPr>
            <w:r w:rsidRPr="00DE035B">
              <w:rPr>
                <w:sz w:val="20"/>
                <w:szCs w:val="20"/>
                <w:lang w:val="en-CA"/>
              </w:rPr>
              <w:t>Spring</w:t>
            </w:r>
          </w:p>
        </w:tc>
        <w:tc>
          <w:tcPr>
            <w:tcW w:w="1134" w:type="dxa"/>
            <w:vMerge w:val="restart"/>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1134" w:type="dxa"/>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992" w:type="dxa"/>
            <w:vMerge w:val="restart"/>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1276" w:type="dxa"/>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c>
          <w:tcPr>
            <w:tcW w:w="1275" w:type="dxa"/>
            <w:vMerge w:val="restart"/>
            <w:tcBorders>
              <w:top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N.S.</w:t>
            </w:r>
          </w:p>
        </w:tc>
      </w:tr>
      <w:tr w:rsidR="00910E0A" w:rsidRPr="00DE035B">
        <w:tc>
          <w:tcPr>
            <w:tcW w:w="534" w:type="dxa"/>
            <w:vMerge/>
          </w:tcPr>
          <w:p w:rsidR="00910E0A" w:rsidRPr="00DE035B" w:rsidRDefault="00910E0A" w:rsidP="00DE035B">
            <w:pPr>
              <w:spacing w:line="240" w:lineRule="auto"/>
              <w:contextualSpacing/>
              <w:rPr>
                <w:sz w:val="20"/>
                <w:szCs w:val="20"/>
                <w:lang w:val="en-CA"/>
              </w:rPr>
            </w:pPr>
          </w:p>
        </w:tc>
        <w:tc>
          <w:tcPr>
            <w:tcW w:w="2409" w:type="dxa"/>
            <w:vMerge/>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p>
        </w:tc>
        <w:tc>
          <w:tcPr>
            <w:tcW w:w="993" w:type="dxa"/>
            <w:tcBorders>
              <w:bottom w:val="single" w:sz="12" w:space="0" w:color="auto"/>
            </w:tcBorders>
          </w:tcPr>
          <w:p w:rsidR="00910E0A" w:rsidRPr="00DE035B" w:rsidRDefault="00910E0A" w:rsidP="00DE035B">
            <w:pPr>
              <w:spacing w:line="240" w:lineRule="auto"/>
              <w:contextualSpacing/>
              <w:rPr>
                <w:sz w:val="20"/>
                <w:szCs w:val="20"/>
                <w:lang w:val="en-CA"/>
              </w:rPr>
            </w:pPr>
            <w:r w:rsidRPr="00DE035B">
              <w:rPr>
                <w:sz w:val="20"/>
                <w:szCs w:val="20"/>
                <w:lang w:val="en-CA"/>
              </w:rPr>
              <w:t>Fall</w:t>
            </w:r>
          </w:p>
        </w:tc>
        <w:tc>
          <w:tcPr>
            <w:tcW w:w="1134" w:type="dxa"/>
            <w:vMerge/>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p>
        </w:tc>
        <w:tc>
          <w:tcPr>
            <w:tcW w:w="1134" w:type="dxa"/>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6.4 (0.018)</w:t>
            </w:r>
          </w:p>
        </w:tc>
        <w:tc>
          <w:tcPr>
            <w:tcW w:w="992" w:type="dxa"/>
            <w:vMerge/>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p>
        </w:tc>
        <w:tc>
          <w:tcPr>
            <w:tcW w:w="1276" w:type="dxa"/>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r w:rsidRPr="00DE035B">
              <w:rPr>
                <w:sz w:val="20"/>
                <w:szCs w:val="20"/>
                <w:lang w:val="en-CA"/>
              </w:rPr>
              <w:t>-17.8 (0.03)</w:t>
            </w:r>
          </w:p>
        </w:tc>
        <w:tc>
          <w:tcPr>
            <w:tcW w:w="1275" w:type="dxa"/>
            <w:vMerge/>
            <w:tcBorders>
              <w:bottom w:val="single" w:sz="12" w:space="0" w:color="auto"/>
            </w:tcBorders>
            <w:vAlign w:val="center"/>
          </w:tcPr>
          <w:p w:rsidR="00910E0A" w:rsidRPr="00DE035B" w:rsidRDefault="00910E0A" w:rsidP="00DE035B">
            <w:pPr>
              <w:spacing w:line="240" w:lineRule="auto"/>
              <w:contextualSpacing/>
              <w:jc w:val="left"/>
              <w:rPr>
                <w:sz w:val="20"/>
                <w:szCs w:val="20"/>
                <w:lang w:val="en-CA"/>
              </w:rPr>
            </w:pPr>
          </w:p>
        </w:tc>
      </w:tr>
      <w:tr w:rsidR="00CF0765" w:rsidRPr="00DE035B">
        <w:tc>
          <w:tcPr>
            <w:tcW w:w="534" w:type="dxa"/>
            <w:vMerge/>
          </w:tcPr>
          <w:p w:rsidR="00CF0765" w:rsidRPr="00DE035B" w:rsidRDefault="00CF0765" w:rsidP="00DE035B">
            <w:pPr>
              <w:spacing w:line="240" w:lineRule="auto"/>
              <w:contextualSpacing/>
              <w:rPr>
                <w:sz w:val="20"/>
                <w:szCs w:val="20"/>
                <w:lang w:val="en-CA"/>
              </w:rPr>
            </w:pPr>
          </w:p>
        </w:tc>
        <w:tc>
          <w:tcPr>
            <w:tcW w:w="2409" w:type="dxa"/>
            <w:tcBorders>
              <w:top w:val="single" w:sz="12" w:space="0" w:color="auto"/>
              <w:bottom w:val="single" w:sz="12" w:space="0" w:color="auto"/>
            </w:tcBorders>
            <w:vAlign w:val="center"/>
          </w:tcPr>
          <w:p w:rsidR="00CF0765" w:rsidRPr="00DE035B" w:rsidRDefault="00CF0765" w:rsidP="00DE035B">
            <w:pPr>
              <w:spacing w:line="240" w:lineRule="auto"/>
              <w:contextualSpacing/>
              <w:jc w:val="left"/>
              <w:rPr>
                <w:sz w:val="20"/>
                <w:szCs w:val="20"/>
                <w:lang w:val="en-CA"/>
              </w:rPr>
            </w:pPr>
            <w:r w:rsidRPr="00DE035B">
              <w:rPr>
                <w:sz w:val="20"/>
                <w:szCs w:val="20"/>
                <w:lang w:val="en-CA"/>
              </w:rPr>
              <w:t>Chestnut-sided Warbler</w:t>
            </w:r>
          </w:p>
        </w:tc>
        <w:tc>
          <w:tcPr>
            <w:tcW w:w="993" w:type="dxa"/>
            <w:tcBorders>
              <w:top w:val="single" w:sz="12" w:space="0" w:color="auto"/>
              <w:bottom w:val="single" w:sz="12" w:space="0" w:color="auto"/>
            </w:tcBorders>
          </w:tcPr>
          <w:p w:rsidR="00CF0765" w:rsidRPr="00DE035B" w:rsidRDefault="00CF0765" w:rsidP="00DE035B">
            <w:pPr>
              <w:spacing w:line="240" w:lineRule="auto"/>
              <w:contextualSpacing/>
              <w:rPr>
                <w:sz w:val="20"/>
                <w:szCs w:val="20"/>
                <w:lang w:val="en-CA"/>
              </w:rPr>
            </w:pPr>
            <w:r w:rsidRPr="00DE035B">
              <w:rPr>
                <w:sz w:val="20"/>
                <w:szCs w:val="20"/>
                <w:lang w:val="en-CA"/>
              </w:rPr>
              <w:t>Spring</w:t>
            </w:r>
          </w:p>
        </w:tc>
        <w:tc>
          <w:tcPr>
            <w:tcW w:w="1134" w:type="dxa"/>
            <w:tcBorders>
              <w:top w:val="single" w:sz="12" w:space="0" w:color="auto"/>
              <w:bottom w:val="single" w:sz="12" w:space="0" w:color="auto"/>
            </w:tcBorders>
            <w:vAlign w:val="center"/>
          </w:tcPr>
          <w:p w:rsidR="00CF0765" w:rsidRPr="00DE035B" w:rsidRDefault="00CF0765" w:rsidP="00DE035B">
            <w:pPr>
              <w:spacing w:line="240" w:lineRule="auto"/>
              <w:contextualSpacing/>
              <w:jc w:val="left"/>
              <w:rPr>
                <w:sz w:val="20"/>
                <w:szCs w:val="20"/>
                <w:lang w:val="en-CA"/>
              </w:rPr>
            </w:pPr>
            <w:r w:rsidRPr="00DE035B">
              <w:rPr>
                <w:sz w:val="20"/>
                <w:szCs w:val="20"/>
                <w:lang w:val="en-CA"/>
              </w:rPr>
              <w:t>N.S.</w:t>
            </w:r>
          </w:p>
        </w:tc>
        <w:tc>
          <w:tcPr>
            <w:tcW w:w="1134" w:type="dxa"/>
            <w:tcBorders>
              <w:top w:val="single" w:sz="12" w:space="0" w:color="auto"/>
              <w:bottom w:val="single" w:sz="12" w:space="0" w:color="auto"/>
            </w:tcBorders>
            <w:vAlign w:val="center"/>
          </w:tcPr>
          <w:p w:rsidR="00CF0765" w:rsidRPr="00DE035B" w:rsidRDefault="00CF0765" w:rsidP="00DE035B">
            <w:pPr>
              <w:spacing w:line="240" w:lineRule="auto"/>
              <w:contextualSpacing/>
              <w:jc w:val="left"/>
              <w:rPr>
                <w:sz w:val="20"/>
                <w:szCs w:val="20"/>
                <w:lang w:val="en-CA"/>
              </w:rPr>
            </w:pPr>
            <w:r w:rsidRPr="00DE035B">
              <w:rPr>
                <w:sz w:val="20"/>
                <w:szCs w:val="20"/>
                <w:lang w:val="en-CA"/>
              </w:rPr>
              <w:t>N.S.</w:t>
            </w:r>
          </w:p>
        </w:tc>
        <w:tc>
          <w:tcPr>
            <w:tcW w:w="992" w:type="dxa"/>
            <w:tcBorders>
              <w:top w:val="single" w:sz="12" w:space="0" w:color="auto"/>
              <w:bottom w:val="single" w:sz="12" w:space="0" w:color="auto"/>
            </w:tcBorders>
            <w:vAlign w:val="center"/>
          </w:tcPr>
          <w:p w:rsidR="00CF0765" w:rsidRPr="00DE035B" w:rsidRDefault="00CF0765" w:rsidP="00DE035B">
            <w:pPr>
              <w:spacing w:line="240" w:lineRule="auto"/>
              <w:contextualSpacing/>
              <w:jc w:val="left"/>
              <w:rPr>
                <w:sz w:val="20"/>
                <w:szCs w:val="20"/>
                <w:lang w:val="en-CA"/>
              </w:rPr>
            </w:pPr>
            <w:r w:rsidRPr="00DE035B">
              <w:rPr>
                <w:sz w:val="20"/>
                <w:szCs w:val="20"/>
                <w:lang w:val="en-CA"/>
              </w:rPr>
              <w:t>N.S.</w:t>
            </w:r>
          </w:p>
        </w:tc>
        <w:tc>
          <w:tcPr>
            <w:tcW w:w="1276" w:type="dxa"/>
            <w:tcBorders>
              <w:top w:val="single" w:sz="12" w:space="0" w:color="auto"/>
              <w:bottom w:val="single" w:sz="12" w:space="0" w:color="auto"/>
            </w:tcBorders>
            <w:vAlign w:val="center"/>
          </w:tcPr>
          <w:p w:rsidR="00CF0765" w:rsidRPr="00DE035B" w:rsidRDefault="00CF0765" w:rsidP="00DE035B">
            <w:pPr>
              <w:spacing w:line="240" w:lineRule="auto"/>
              <w:contextualSpacing/>
              <w:jc w:val="left"/>
              <w:rPr>
                <w:sz w:val="20"/>
                <w:szCs w:val="20"/>
                <w:lang w:val="en-CA"/>
              </w:rPr>
            </w:pPr>
            <w:r w:rsidRPr="00DE035B">
              <w:rPr>
                <w:sz w:val="20"/>
                <w:szCs w:val="20"/>
                <w:lang w:val="en-CA"/>
              </w:rPr>
              <w:t>-21.5 (0.01)</w:t>
            </w:r>
          </w:p>
        </w:tc>
        <w:tc>
          <w:tcPr>
            <w:tcW w:w="1275" w:type="dxa"/>
            <w:tcBorders>
              <w:top w:val="single" w:sz="12" w:space="0" w:color="auto"/>
              <w:bottom w:val="single" w:sz="12" w:space="0" w:color="auto"/>
            </w:tcBorders>
            <w:vAlign w:val="center"/>
          </w:tcPr>
          <w:p w:rsidR="00CF0765" w:rsidRPr="00DE035B" w:rsidRDefault="00CF0765" w:rsidP="00DE035B">
            <w:pPr>
              <w:spacing w:line="240" w:lineRule="auto"/>
              <w:contextualSpacing/>
              <w:jc w:val="left"/>
              <w:rPr>
                <w:sz w:val="20"/>
                <w:szCs w:val="20"/>
                <w:lang w:val="en-CA"/>
              </w:rPr>
            </w:pPr>
            <w:r w:rsidRPr="00DE035B">
              <w:rPr>
                <w:sz w:val="20"/>
                <w:szCs w:val="20"/>
                <w:lang w:val="en-CA"/>
              </w:rPr>
              <w:t>N.S.</w:t>
            </w:r>
          </w:p>
        </w:tc>
      </w:tr>
      <w:tr w:rsidR="00CF0765" w:rsidRPr="00DE035B">
        <w:tc>
          <w:tcPr>
            <w:tcW w:w="534" w:type="dxa"/>
            <w:vMerge w:val="restart"/>
            <w:textDirection w:val="btLr"/>
            <w:vAlign w:val="center"/>
          </w:tcPr>
          <w:p w:rsidR="00CF0765" w:rsidRPr="00DE035B" w:rsidRDefault="00CF0765" w:rsidP="00DE035B">
            <w:pPr>
              <w:spacing w:line="240" w:lineRule="auto"/>
              <w:ind w:left="113" w:right="113"/>
              <w:contextualSpacing/>
              <w:jc w:val="center"/>
              <w:rPr>
                <w:sz w:val="20"/>
                <w:szCs w:val="20"/>
                <w:lang w:val="en-CA"/>
              </w:rPr>
            </w:pPr>
            <w:r w:rsidRPr="00DE035B">
              <w:rPr>
                <w:sz w:val="20"/>
                <w:szCs w:val="20"/>
                <w:lang w:val="en-CA"/>
              </w:rPr>
              <w:t>Priority D</w:t>
            </w:r>
          </w:p>
        </w:tc>
        <w:tc>
          <w:tcPr>
            <w:tcW w:w="2409" w:type="dxa"/>
            <w:tcBorders>
              <w:top w:val="single" w:sz="12" w:space="0" w:color="auto"/>
              <w:bottom w:val="single" w:sz="12" w:space="0" w:color="auto"/>
            </w:tcBorders>
            <w:vAlign w:val="center"/>
          </w:tcPr>
          <w:p w:rsidR="00CF0765" w:rsidRPr="00DE035B" w:rsidRDefault="00CF0765" w:rsidP="00DE035B">
            <w:pPr>
              <w:spacing w:line="240" w:lineRule="auto"/>
              <w:contextualSpacing/>
              <w:jc w:val="left"/>
              <w:rPr>
                <w:sz w:val="20"/>
                <w:szCs w:val="20"/>
                <w:lang w:val="en-CA"/>
              </w:rPr>
            </w:pPr>
            <w:r w:rsidRPr="00DE035B">
              <w:rPr>
                <w:sz w:val="20"/>
                <w:szCs w:val="20"/>
                <w:lang w:val="en-CA"/>
              </w:rPr>
              <w:t>Brown Creeper</w:t>
            </w:r>
          </w:p>
        </w:tc>
        <w:tc>
          <w:tcPr>
            <w:tcW w:w="993" w:type="dxa"/>
            <w:tcBorders>
              <w:top w:val="single" w:sz="12" w:space="0" w:color="auto"/>
              <w:bottom w:val="single" w:sz="12" w:space="0" w:color="auto"/>
            </w:tcBorders>
          </w:tcPr>
          <w:p w:rsidR="00CF0765" w:rsidRPr="00DE035B" w:rsidRDefault="00CF0765" w:rsidP="00DE035B">
            <w:pPr>
              <w:spacing w:line="240" w:lineRule="auto"/>
              <w:contextualSpacing/>
              <w:rPr>
                <w:sz w:val="20"/>
                <w:szCs w:val="20"/>
                <w:lang w:val="en-CA"/>
              </w:rPr>
            </w:pPr>
            <w:r w:rsidRPr="00DE035B">
              <w:rPr>
                <w:sz w:val="20"/>
                <w:szCs w:val="20"/>
                <w:lang w:val="en-CA"/>
              </w:rPr>
              <w:t>Fall</w:t>
            </w:r>
          </w:p>
        </w:tc>
        <w:tc>
          <w:tcPr>
            <w:tcW w:w="1134" w:type="dxa"/>
            <w:tcBorders>
              <w:top w:val="single" w:sz="12" w:space="0" w:color="auto"/>
              <w:bottom w:val="single" w:sz="12" w:space="0" w:color="auto"/>
            </w:tcBorders>
            <w:vAlign w:val="center"/>
          </w:tcPr>
          <w:p w:rsidR="00CF0765" w:rsidRPr="00DE035B" w:rsidRDefault="00CF0765" w:rsidP="00DE035B">
            <w:pPr>
              <w:spacing w:line="240" w:lineRule="auto"/>
              <w:contextualSpacing/>
              <w:jc w:val="left"/>
              <w:rPr>
                <w:sz w:val="20"/>
                <w:szCs w:val="20"/>
                <w:lang w:val="en-CA"/>
              </w:rPr>
            </w:pPr>
            <w:r w:rsidRPr="00DE035B">
              <w:rPr>
                <w:sz w:val="20"/>
                <w:szCs w:val="20"/>
                <w:lang w:val="en-CA"/>
              </w:rPr>
              <w:t>N.S.</w:t>
            </w:r>
          </w:p>
        </w:tc>
        <w:tc>
          <w:tcPr>
            <w:tcW w:w="1134" w:type="dxa"/>
            <w:tcBorders>
              <w:top w:val="single" w:sz="12" w:space="0" w:color="auto"/>
              <w:bottom w:val="single" w:sz="12" w:space="0" w:color="auto"/>
            </w:tcBorders>
            <w:vAlign w:val="center"/>
          </w:tcPr>
          <w:p w:rsidR="00CF0765" w:rsidRPr="00DE035B" w:rsidRDefault="00CF0765" w:rsidP="00DE035B">
            <w:pPr>
              <w:spacing w:line="240" w:lineRule="auto"/>
              <w:contextualSpacing/>
              <w:jc w:val="left"/>
              <w:rPr>
                <w:sz w:val="20"/>
                <w:szCs w:val="20"/>
                <w:lang w:val="en-CA"/>
              </w:rPr>
            </w:pPr>
            <w:r w:rsidRPr="00DE035B">
              <w:rPr>
                <w:sz w:val="20"/>
                <w:szCs w:val="20"/>
                <w:lang w:val="en-CA"/>
              </w:rPr>
              <w:t>N.S.</w:t>
            </w:r>
          </w:p>
        </w:tc>
        <w:tc>
          <w:tcPr>
            <w:tcW w:w="992" w:type="dxa"/>
            <w:tcBorders>
              <w:top w:val="single" w:sz="12" w:space="0" w:color="auto"/>
              <w:bottom w:val="single" w:sz="12" w:space="0" w:color="auto"/>
            </w:tcBorders>
            <w:vAlign w:val="center"/>
          </w:tcPr>
          <w:p w:rsidR="00CF0765" w:rsidRPr="00DE035B" w:rsidRDefault="00CF0765" w:rsidP="00DE035B">
            <w:pPr>
              <w:spacing w:line="240" w:lineRule="auto"/>
              <w:contextualSpacing/>
              <w:jc w:val="left"/>
              <w:rPr>
                <w:sz w:val="20"/>
                <w:szCs w:val="20"/>
                <w:lang w:val="en-CA"/>
              </w:rPr>
            </w:pPr>
            <w:r w:rsidRPr="00DE035B">
              <w:rPr>
                <w:sz w:val="20"/>
                <w:szCs w:val="20"/>
                <w:lang w:val="en-CA"/>
              </w:rPr>
              <w:t>N.S.</w:t>
            </w:r>
          </w:p>
        </w:tc>
        <w:tc>
          <w:tcPr>
            <w:tcW w:w="1276" w:type="dxa"/>
            <w:tcBorders>
              <w:top w:val="single" w:sz="12" w:space="0" w:color="auto"/>
              <w:bottom w:val="single" w:sz="12" w:space="0" w:color="auto"/>
            </w:tcBorders>
            <w:vAlign w:val="center"/>
          </w:tcPr>
          <w:p w:rsidR="00CF0765" w:rsidRPr="00DE035B" w:rsidRDefault="00CF0765" w:rsidP="00DE035B">
            <w:pPr>
              <w:spacing w:line="240" w:lineRule="auto"/>
              <w:contextualSpacing/>
              <w:jc w:val="left"/>
              <w:rPr>
                <w:sz w:val="20"/>
                <w:szCs w:val="20"/>
                <w:lang w:val="en-CA"/>
              </w:rPr>
            </w:pPr>
            <w:r w:rsidRPr="00DE035B">
              <w:rPr>
                <w:sz w:val="20"/>
                <w:szCs w:val="20"/>
                <w:lang w:val="en-CA"/>
              </w:rPr>
              <w:t>-24.1 (0.016)</w:t>
            </w:r>
          </w:p>
        </w:tc>
        <w:tc>
          <w:tcPr>
            <w:tcW w:w="1275" w:type="dxa"/>
            <w:tcBorders>
              <w:top w:val="single" w:sz="12" w:space="0" w:color="auto"/>
              <w:bottom w:val="single" w:sz="12" w:space="0" w:color="auto"/>
            </w:tcBorders>
            <w:vAlign w:val="center"/>
          </w:tcPr>
          <w:p w:rsidR="00CF0765" w:rsidRPr="00DE035B" w:rsidRDefault="00CF0765" w:rsidP="00DE035B">
            <w:pPr>
              <w:spacing w:line="240" w:lineRule="auto"/>
              <w:contextualSpacing/>
              <w:jc w:val="left"/>
              <w:rPr>
                <w:sz w:val="20"/>
                <w:szCs w:val="20"/>
                <w:lang w:val="en-CA"/>
              </w:rPr>
            </w:pPr>
            <w:r w:rsidRPr="00DE035B">
              <w:rPr>
                <w:sz w:val="20"/>
                <w:szCs w:val="20"/>
                <w:lang w:val="en-CA"/>
              </w:rPr>
              <w:t>N.S.</w:t>
            </w:r>
          </w:p>
        </w:tc>
      </w:tr>
      <w:tr w:rsidR="00CF0765" w:rsidRPr="00DE035B">
        <w:tc>
          <w:tcPr>
            <w:tcW w:w="534" w:type="dxa"/>
            <w:vMerge/>
          </w:tcPr>
          <w:p w:rsidR="00CF0765" w:rsidRPr="00DE035B" w:rsidRDefault="00CF0765" w:rsidP="00DE035B">
            <w:pPr>
              <w:spacing w:line="240" w:lineRule="auto"/>
              <w:contextualSpacing/>
              <w:rPr>
                <w:sz w:val="20"/>
                <w:szCs w:val="20"/>
                <w:lang w:val="en-CA"/>
              </w:rPr>
            </w:pPr>
          </w:p>
        </w:tc>
        <w:tc>
          <w:tcPr>
            <w:tcW w:w="2409" w:type="dxa"/>
            <w:vMerge w:val="restart"/>
            <w:tcBorders>
              <w:top w:val="single" w:sz="12" w:space="0" w:color="auto"/>
            </w:tcBorders>
            <w:vAlign w:val="center"/>
          </w:tcPr>
          <w:p w:rsidR="00CF0765" w:rsidRPr="00DE035B" w:rsidRDefault="00CF0765" w:rsidP="00DE035B">
            <w:pPr>
              <w:spacing w:line="240" w:lineRule="auto"/>
              <w:contextualSpacing/>
              <w:jc w:val="left"/>
              <w:rPr>
                <w:sz w:val="20"/>
                <w:szCs w:val="20"/>
                <w:lang w:val="en-CA"/>
              </w:rPr>
            </w:pPr>
            <w:r w:rsidRPr="00DE035B">
              <w:rPr>
                <w:sz w:val="20"/>
                <w:szCs w:val="20"/>
                <w:lang w:val="en-CA"/>
              </w:rPr>
              <w:t>Hermit Thrush</w:t>
            </w:r>
          </w:p>
        </w:tc>
        <w:tc>
          <w:tcPr>
            <w:tcW w:w="993" w:type="dxa"/>
            <w:tcBorders>
              <w:top w:val="single" w:sz="12" w:space="0" w:color="auto"/>
            </w:tcBorders>
          </w:tcPr>
          <w:p w:rsidR="00CF0765" w:rsidRPr="00DE035B" w:rsidRDefault="00CF0765" w:rsidP="00DE035B">
            <w:pPr>
              <w:spacing w:line="240" w:lineRule="auto"/>
              <w:contextualSpacing/>
              <w:rPr>
                <w:sz w:val="20"/>
                <w:szCs w:val="20"/>
                <w:lang w:val="en-CA"/>
              </w:rPr>
            </w:pPr>
            <w:r w:rsidRPr="00DE035B">
              <w:rPr>
                <w:sz w:val="20"/>
                <w:szCs w:val="20"/>
                <w:lang w:val="en-CA"/>
              </w:rPr>
              <w:t>Spring</w:t>
            </w:r>
          </w:p>
        </w:tc>
        <w:tc>
          <w:tcPr>
            <w:tcW w:w="1134" w:type="dxa"/>
            <w:tcBorders>
              <w:top w:val="single" w:sz="12" w:space="0" w:color="auto"/>
            </w:tcBorders>
            <w:vAlign w:val="center"/>
          </w:tcPr>
          <w:p w:rsidR="00CF0765" w:rsidRPr="00DE035B" w:rsidRDefault="00CF0765" w:rsidP="00DE035B">
            <w:pPr>
              <w:spacing w:line="240" w:lineRule="auto"/>
              <w:contextualSpacing/>
              <w:jc w:val="left"/>
              <w:rPr>
                <w:sz w:val="20"/>
                <w:szCs w:val="20"/>
                <w:lang w:val="en-CA"/>
              </w:rPr>
            </w:pPr>
            <w:r w:rsidRPr="00DE035B">
              <w:rPr>
                <w:sz w:val="20"/>
                <w:szCs w:val="20"/>
                <w:lang w:val="en-CA"/>
              </w:rPr>
              <w:t>13.2 (0.04)</w:t>
            </w:r>
          </w:p>
        </w:tc>
        <w:tc>
          <w:tcPr>
            <w:tcW w:w="1134" w:type="dxa"/>
            <w:vMerge w:val="restart"/>
            <w:tcBorders>
              <w:top w:val="single" w:sz="12" w:space="0" w:color="auto"/>
            </w:tcBorders>
            <w:vAlign w:val="center"/>
          </w:tcPr>
          <w:p w:rsidR="00CF0765" w:rsidRPr="00DE035B" w:rsidRDefault="00CF0765" w:rsidP="00DE035B">
            <w:pPr>
              <w:spacing w:line="240" w:lineRule="auto"/>
              <w:contextualSpacing/>
              <w:jc w:val="left"/>
              <w:rPr>
                <w:sz w:val="20"/>
                <w:szCs w:val="20"/>
                <w:lang w:val="en-CA"/>
              </w:rPr>
            </w:pPr>
            <w:r w:rsidRPr="00DE035B">
              <w:rPr>
                <w:sz w:val="20"/>
                <w:szCs w:val="20"/>
                <w:lang w:val="en-CA"/>
              </w:rPr>
              <w:t>N.S.</w:t>
            </w:r>
          </w:p>
        </w:tc>
        <w:tc>
          <w:tcPr>
            <w:tcW w:w="992" w:type="dxa"/>
            <w:vMerge w:val="restart"/>
            <w:tcBorders>
              <w:top w:val="single" w:sz="12" w:space="0" w:color="auto"/>
            </w:tcBorders>
            <w:vAlign w:val="center"/>
          </w:tcPr>
          <w:p w:rsidR="00CF0765" w:rsidRPr="00DE035B" w:rsidRDefault="00CF0765" w:rsidP="00DE035B">
            <w:pPr>
              <w:spacing w:line="240" w:lineRule="auto"/>
              <w:contextualSpacing/>
              <w:jc w:val="left"/>
              <w:rPr>
                <w:sz w:val="20"/>
                <w:szCs w:val="20"/>
                <w:lang w:val="en-CA"/>
              </w:rPr>
            </w:pPr>
            <w:r w:rsidRPr="00DE035B">
              <w:rPr>
                <w:sz w:val="20"/>
                <w:szCs w:val="20"/>
                <w:lang w:val="en-CA"/>
              </w:rPr>
              <w:t>N.S.</w:t>
            </w:r>
          </w:p>
        </w:tc>
        <w:tc>
          <w:tcPr>
            <w:tcW w:w="1276" w:type="dxa"/>
            <w:vMerge w:val="restart"/>
            <w:tcBorders>
              <w:top w:val="single" w:sz="12" w:space="0" w:color="auto"/>
            </w:tcBorders>
            <w:vAlign w:val="center"/>
          </w:tcPr>
          <w:p w:rsidR="00CF0765" w:rsidRPr="00DE035B" w:rsidRDefault="00CF0765" w:rsidP="00DE035B">
            <w:pPr>
              <w:spacing w:line="240" w:lineRule="auto"/>
              <w:contextualSpacing/>
              <w:jc w:val="left"/>
              <w:rPr>
                <w:sz w:val="20"/>
                <w:szCs w:val="20"/>
                <w:lang w:val="en-CA"/>
              </w:rPr>
            </w:pPr>
            <w:r w:rsidRPr="00DE035B">
              <w:rPr>
                <w:sz w:val="20"/>
                <w:szCs w:val="20"/>
                <w:lang w:val="en-CA"/>
              </w:rPr>
              <w:t>N.S.</w:t>
            </w:r>
          </w:p>
        </w:tc>
        <w:tc>
          <w:tcPr>
            <w:tcW w:w="1275" w:type="dxa"/>
            <w:vMerge w:val="restart"/>
            <w:tcBorders>
              <w:top w:val="single" w:sz="12" w:space="0" w:color="auto"/>
            </w:tcBorders>
            <w:vAlign w:val="center"/>
          </w:tcPr>
          <w:p w:rsidR="00CF0765" w:rsidRPr="00DE035B" w:rsidRDefault="00CF0765" w:rsidP="00DE035B">
            <w:pPr>
              <w:spacing w:line="240" w:lineRule="auto"/>
              <w:contextualSpacing/>
              <w:jc w:val="left"/>
              <w:rPr>
                <w:sz w:val="20"/>
                <w:szCs w:val="20"/>
                <w:lang w:val="en-CA"/>
              </w:rPr>
            </w:pPr>
            <w:r w:rsidRPr="00DE035B">
              <w:rPr>
                <w:sz w:val="20"/>
                <w:szCs w:val="20"/>
                <w:lang w:val="en-CA"/>
              </w:rPr>
              <w:t>N.S.</w:t>
            </w:r>
          </w:p>
        </w:tc>
      </w:tr>
      <w:tr w:rsidR="00CF0765" w:rsidRPr="00DE035B">
        <w:tc>
          <w:tcPr>
            <w:tcW w:w="534" w:type="dxa"/>
            <w:vMerge/>
          </w:tcPr>
          <w:p w:rsidR="00CF0765" w:rsidRPr="00DE035B" w:rsidRDefault="00CF0765" w:rsidP="00DE035B">
            <w:pPr>
              <w:spacing w:line="240" w:lineRule="auto"/>
              <w:contextualSpacing/>
              <w:rPr>
                <w:sz w:val="20"/>
                <w:szCs w:val="20"/>
                <w:lang w:val="en-CA"/>
              </w:rPr>
            </w:pPr>
          </w:p>
        </w:tc>
        <w:tc>
          <w:tcPr>
            <w:tcW w:w="2409" w:type="dxa"/>
            <w:vMerge/>
            <w:tcBorders>
              <w:bottom w:val="single" w:sz="12" w:space="0" w:color="auto"/>
            </w:tcBorders>
            <w:vAlign w:val="center"/>
          </w:tcPr>
          <w:p w:rsidR="00CF0765" w:rsidRPr="00DE035B" w:rsidRDefault="00CF0765" w:rsidP="00DE035B">
            <w:pPr>
              <w:spacing w:line="240" w:lineRule="auto"/>
              <w:contextualSpacing/>
              <w:jc w:val="left"/>
              <w:rPr>
                <w:sz w:val="20"/>
                <w:szCs w:val="20"/>
                <w:lang w:val="en-CA"/>
              </w:rPr>
            </w:pPr>
          </w:p>
        </w:tc>
        <w:tc>
          <w:tcPr>
            <w:tcW w:w="993" w:type="dxa"/>
            <w:tcBorders>
              <w:bottom w:val="single" w:sz="12" w:space="0" w:color="auto"/>
            </w:tcBorders>
          </w:tcPr>
          <w:p w:rsidR="00CF0765" w:rsidRPr="00DE035B" w:rsidRDefault="00CF0765" w:rsidP="00DE035B">
            <w:pPr>
              <w:spacing w:line="240" w:lineRule="auto"/>
              <w:contextualSpacing/>
              <w:rPr>
                <w:sz w:val="20"/>
                <w:szCs w:val="20"/>
                <w:lang w:val="en-CA"/>
              </w:rPr>
            </w:pPr>
            <w:r w:rsidRPr="00DE035B">
              <w:rPr>
                <w:sz w:val="20"/>
                <w:szCs w:val="20"/>
                <w:lang w:val="en-CA"/>
              </w:rPr>
              <w:t>Fall</w:t>
            </w:r>
          </w:p>
        </w:tc>
        <w:tc>
          <w:tcPr>
            <w:tcW w:w="1134" w:type="dxa"/>
            <w:tcBorders>
              <w:bottom w:val="single" w:sz="12" w:space="0" w:color="auto"/>
            </w:tcBorders>
            <w:vAlign w:val="center"/>
          </w:tcPr>
          <w:p w:rsidR="00CF0765" w:rsidRPr="00DE035B" w:rsidRDefault="00CF0765" w:rsidP="00DE035B">
            <w:pPr>
              <w:spacing w:line="240" w:lineRule="auto"/>
              <w:contextualSpacing/>
              <w:jc w:val="left"/>
              <w:rPr>
                <w:sz w:val="20"/>
                <w:szCs w:val="20"/>
                <w:lang w:val="en-CA"/>
              </w:rPr>
            </w:pPr>
            <w:r w:rsidRPr="00DE035B">
              <w:rPr>
                <w:sz w:val="20"/>
                <w:szCs w:val="20"/>
                <w:lang w:val="en-CA"/>
              </w:rPr>
              <w:t>15.7 (0.02)</w:t>
            </w:r>
          </w:p>
        </w:tc>
        <w:tc>
          <w:tcPr>
            <w:tcW w:w="1134" w:type="dxa"/>
            <w:vMerge/>
            <w:tcBorders>
              <w:bottom w:val="single" w:sz="12" w:space="0" w:color="auto"/>
            </w:tcBorders>
            <w:vAlign w:val="center"/>
          </w:tcPr>
          <w:p w:rsidR="00CF0765" w:rsidRPr="00DE035B" w:rsidRDefault="00CF0765" w:rsidP="00DE035B">
            <w:pPr>
              <w:spacing w:line="240" w:lineRule="auto"/>
              <w:contextualSpacing/>
              <w:jc w:val="left"/>
              <w:rPr>
                <w:sz w:val="20"/>
                <w:szCs w:val="20"/>
                <w:lang w:val="en-CA"/>
              </w:rPr>
            </w:pPr>
          </w:p>
        </w:tc>
        <w:tc>
          <w:tcPr>
            <w:tcW w:w="992" w:type="dxa"/>
            <w:vMerge/>
            <w:tcBorders>
              <w:bottom w:val="single" w:sz="12" w:space="0" w:color="auto"/>
            </w:tcBorders>
            <w:vAlign w:val="center"/>
          </w:tcPr>
          <w:p w:rsidR="00CF0765" w:rsidRPr="00DE035B" w:rsidRDefault="00CF0765" w:rsidP="00DE035B">
            <w:pPr>
              <w:spacing w:line="240" w:lineRule="auto"/>
              <w:contextualSpacing/>
              <w:jc w:val="left"/>
              <w:rPr>
                <w:sz w:val="20"/>
                <w:szCs w:val="20"/>
                <w:lang w:val="en-CA"/>
              </w:rPr>
            </w:pPr>
          </w:p>
        </w:tc>
        <w:tc>
          <w:tcPr>
            <w:tcW w:w="1276" w:type="dxa"/>
            <w:vMerge/>
            <w:tcBorders>
              <w:bottom w:val="single" w:sz="12" w:space="0" w:color="auto"/>
            </w:tcBorders>
            <w:vAlign w:val="center"/>
          </w:tcPr>
          <w:p w:rsidR="00CF0765" w:rsidRPr="00DE035B" w:rsidRDefault="00CF0765" w:rsidP="00DE035B">
            <w:pPr>
              <w:spacing w:line="240" w:lineRule="auto"/>
              <w:contextualSpacing/>
              <w:jc w:val="left"/>
              <w:rPr>
                <w:sz w:val="20"/>
                <w:szCs w:val="20"/>
                <w:lang w:val="en-CA"/>
              </w:rPr>
            </w:pPr>
          </w:p>
        </w:tc>
        <w:tc>
          <w:tcPr>
            <w:tcW w:w="1275" w:type="dxa"/>
            <w:vMerge/>
            <w:tcBorders>
              <w:bottom w:val="single" w:sz="12" w:space="0" w:color="auto"/>
            </w:tcBorders>
            <w:vAlign w:val="center"/>
          </w:tcPr>
          <w:p w:rsidR="00CF0765" w:rsidRPr="00DE035B" w:rsidRDefault="00CF0765" w:rsidP="00DE035B">
            <w:pPr>
              <w:spacing w:line="240" w:lineRule="auto"/>
              <w:contextualSpacing/>
              <w:jc w:val="left"/>
              <w:rPr>
                <w:sz w:val="20"/>
                <w:szCs w:val="20"/>
                <w:lang w:val="en-CA"/>
              </w:rPr>
            </w:pPr>
          </w:p>
        </w:tc>
      </w:tr>
    </w:tbl>
    <w:p w:rsidR="008D29D4" w:rsidRPr="00140DBB" w:rsidRDefault="00FC1FAD" w:rsidP="00DF257E">
      <w:pPr>
        <w:spacing w:line="240" w:lineRule="auto"/>
        <w:rPr>
          <w:b/>
          <w:sz w:val="20"/>
          <w:szCs w:val="20"/>
          <w:lang w:val="en-CA"/>
        </w:rPr>
      </w:pPr>
      <w:r w:rsidRPr="00140DBB">
        <w:rPr>
          <w:sz w:val="20"/>
          <w:szCs w:val="20"/>
          <w:lang w:val="en-CA"/>
        </w:rPr>
        <w:t>N.S.: Not statistically significant</w:t>
      </w:r>
      <w:r w:rsidR="005061FD" w:rsidRPr="00140DBB">
        <w:rPr>
          <w:sz w:val="20"/>
          <w:szCs w:val="20"/>
          <w:lang w:val="en-CA"/>
        </w:rPr>
        <w:t xml:space="preserve">; </w:t>
      </w:r>
      <w:r w:rsidR="005061FD" w:rsidRPr="00140DBB">
        <w:rPr>
          <w:rFonts w:eastAsiaTheme="minorEastAsia" w:cs="Arial"/>
          <w:color w:val="1A1A1A"/>
          <w:sz w:val="20"/>
          <w:szCs w:val="20"/>
          <w:lang w:val="en-CA" w:eastAsia="fr-FR"/>
        </w:rPr>
        <w:t>Rock Point and Ruthven are banding stations from Haldimand Bird Observatory</w:t>
      </w:r>
      <w:r w:rsidR="00DF257E" w:rsidRPr="00140DBB">
        <w:rPr>
          <w:rFonts w:eastAsiaTheme="minorEastAsia" w:cs="Arial"/>
          <w:color w:val="1A1A1A"/>
          <w:sz w:val="20"/>
          <w:szCs w:val="20"/>
          <w:lang w:val="en-CA" w:eastAsia="fr-FR"/>
        </w:rPr>
        <w:t xml:space="preserve"> (HBO); LPBO: Long Point Bird Observatory; PEPBO: Prince Edward Point Bird Observatory.</w:t>
      </w:r>
      <w:r w:rsidR="008D29D4" w:rsidRPr="00140DBB">
        <w:rPr>
          <w:sz w:val="20"/>
          <w:szCs w:val="20"/>
          <w:lang w:val="en-CA"/>
        </w:rPr>
        <w:br w:type="page"/>
      </w:r>
    </w:p>
    <w:bookmarkEnd w:id="46"/>
    <w:p w:rsidR="008D29D4" w:rsidRDefault="008D29D4" w:rsidP="008D29D4">
      <w:pPr>
        <w:rPr>
          <w:b/>
          <w:lang w:val="en-CA"/>
        </w:rPr>
      </w:pPr>
      <w:r w:rsidRPr="00C27FE6">
        <w:rPr>
          <w:noProof/>
        </w:rPr>
        <w:drawing>
          <wp:inline distT="0" distB="0" distL="0" distR="0">
            <wp:extent cx="5971904" cy="3769995"/>
            <wp:effectExtent l="0" t="0" r="0" b="0"/>
            <wp:docPr id="4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70567"/>
                    </a:xfrm>
                    <a:prstGeom prst="rect">
                      <a:avLst/>
                    </a:prstGeom>
                    <a:noFill/>
                    <a:ln>
                      <a:noFill/>
                    </a:ln>
                  </pic:spPr>
                </pic:pic>
              </a:graphicData>
            </a:graphic>
          </wp:inline>
        </w:drawing>
      </w:r>
    </w:p>
    <w:p w:rsidR="008D29D4" w:rsidRDefault="008D29D4" w:rsidP="008D29D4">
      <w:pPr>
        <w:rPr>
          <w:b/>
          <w:lang w:val="en-CA"/>
        </w:rPr>
      </w:pPr>
      <w:r w:rsidRPr="00543D6D">
        <w:rPr>
          <w:noProof/>
        </w:rPr>
        <w:drawing>
          <wp:inline distT="0" distB="0" distL="0" distR="0">
            <wp:extent cx="5971904" cy="3769995"/>
            <wp:effectExtent l="0" t="0" r="0" b="0"/>
            <wp:docPr id="44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70567"/>
                    </a:xfrm>
                    <a:prstGeom prst="rect">
                      <a:avLst/>
                    </a:prstGeom>
                    <a:noFill/>
                    <a:ln>
                      <a:noFill/>
                    </a:ln>
                  </pic:spPr>
                </pic:pic>
              </a:graphicData>
            </a:graphic>
          </wp:inline>
        </w:drawing>
      </w:r>
    </w:p>
    <w:p w:rsidR="008D29D4" w:rsidRDefault="00E53E43" w:rsidP="00A16F9A">
      <w:pPr>
        <w:pStyle w:val="Caption"/>
        <w:rPr>
          <w:b/>
        </w:rPr>
      </w:pPr>
      <w:bookmarkStart w:id="67" w:name="_Toc193387685"/>
      <w:r>
        <w:t xml:space="preserve">Figure </w:t>
      </w:r>
      <w:r w:rsidR="001563E0">
        <w:fldChar w:fldCharType="begin"/>
      </w:r>
      <w:r w:rsidR="00E1084A">
        <w:instrText xml:space="preserve"> STYLEREF 1 \s </w:instrText>
      </w:r>
      <w:r w:rsidR="001563E0">
        <w:fldChar w:fldCharType="separate"/>
      </w:r>
      <w:r w:rsidR="00137C8F">
        <w:t>6</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1</w:t>
      </w:r>
      <w:r w:rsidR="001563E0">
        <w:fldChar w:fldCharType="end"/>
      </w:r>
      <w:r w:rsidR="00CC5214">
        <w:t xml:space="preserve">. </w:t>
      </w:r>
      <w:r w:rsidR="008D29D4">
        <w:t>Spring (top) and fall (bottom) phenology in relation to age and sex for Magnolia Warbler at Cabot Head (average 2002-2011).</w:t>
      </w:r>
      <w:bookmarkEnd w:id="67"/>
      <w:r w:rsidR="008D29D4">
        <w:rPr>
          <w:b/>
        </w:rPr>
        <w:br w:type="page"/>
      </w:r>
    </w:p>
    <w:p w:rsidR="008D29D4" w:rsidRDefault="008D29D4" w:rsidP="008D29D4">
      <w:pPr>
        <w:rPr>
          <w:lang w:val="en-CA"/>
        </w:rPr>
      </w:pPr>
      <w:bookmarkStart w:id="68" w:name="_Toc161629379"/>
      <w:r w:rsidRPr="002B3A3F">
        <w:rPr>
          <w:noProof/>
        </w:rPr>
        <w:drawing>
          <wp:inline distT="0" distB="0" distL="0" distR="0">
            <wp:extent cx="5971904" cy="3769995"/>
            <wp:effectExtent l="0" t="0" r="0" b="0"/>
            <wp:docPr id="45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70567"/>
                    </a:xfrm>
                    <a:prstGeom prst="rect">
                      <a:avLst/>
                    </a:prstGeom>
                    <a:noFill/>
                    <a:ln>
                      <a:noFill/>
                    </a:ln>
                  </pic:spPr>
                </pic:pic>
              </a:graphicData>
            </a:graphic>
          </wp:inline>
        </w:drawing>
      </w:r>
    </w:p>
    <w:p w:rsidR="008D29D4" w:rsidRDefault="008D29D4" w:rsidP="008D29D4">
      <w:pPr>
        <w:rPr>
          <w:lang w:val="en-CA"/>
        </w:rPr>
      </w:pPr>
      <w:r w:rsidRPr="002B3A3F">
        <w:rPr>
          <w:noProof/>
        </w:rPr>
        <w:drawing>
          <wp:inline distT="0" distB="0" distL="0" distR="0">
            <wp:extent cx="5971904" cy="3769995"/>
            <wp:effectExtent l="0" t="0" r="0" b="0"/>
            <wp:docPr id="45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70567"/>
                    </a:xfrm>
                    <a:prstGeom prst="rect">
                      <a:avLst/>
                    </a:prstGeom>
                    <a:noFill/>
                    <a:ln>
                      <a:noFill/>
                    </a:ln>
                  </pic:spPr>
                </pic:pic>
              </a:graphicData>
            </a:graphic>
          </wp:inline>
        </w:drawing>
      </w:r>
    </w:p>
    <w:p w:rsidR="008D29D4" w:rsidRDefault="00C46B02" w:rsidP="00A16F9A">
      <w:pPr>
        <w:pStyle w:val="Caption"/>
        <w:rPr>
          <w:b/>
        </w:rPr>
      </w:pPr>
      <w:bookmarkStart w:id="69" w:name="_Toc193387686"/>
      <w:r>
        <w:t xml:space="preserve">Figure </w:t>
      </w:r>
      <w:r w:rsidR="001563E0">
        <w:fldChar w:fldCharType="begin"/>
      </w:r>
      <w:r w:rsidR="00E1084A">
        <w:instrText xml:space="preserve"> STYLEREF 1 \s </w:instrText>
      </w:r>
      <w:r w:rsidR="001563E0">
        <w:fldChar w:fldCharType="separate"/>
      </w:r>
      <w:r w:rsidR="00137C8F">
        <w:t>6</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2</w:t>
      </w:r>
      <w:r w:rsidR="001563E0">
        <w:fldChar w:fldCharType="end"/>
      </w:r>
      <w:r w:rsidR="00C82470">
        <w:t xml:space="preserve">. </w:t>
      </w:r>
      <w:r w:rsidR="008D29D4">
        <w:t>Spring (top) and fall (bottom) phenology in relation to age and sex for Ruby-crowned Kinglet at Cabot Head (average 2002-2011).</w:t>
      </w:r>
      <w:bookmarkEnd w:id="69"/>
      <w:r w:rsidR="008D29D4">
        <w:br w:type="page"/>
      </w:r>
    </w:p>
    <w:p w:rsidR="008D29D4" w:rsidRDefault="00AD7DCC" w:rsidP="008D29D4">
      <w:pPr>
        <w:rPr>
          <w:lang w:val="en-CA"/>
        </w:rPr>
      </w:pPr>
      <w:bookmarkStart w:id="70" w:name="_Toc161629381"/>
      <w:bookmarkEnd w:id="68"/>
      <w:r w:rsidRPr="00AD7DCC">
        <w:rPr>
          <w:noProof/>
        </w:rPr>
        <w:drawing>
          <wp:inline distT="0" distB="0" distL="0" distR="0">
            <wp:extent cx="5972323" cy="3774228"/>
            <wp:effectExtent l="0" t="0" r="0" b="10795"/>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74536"/>
                    </a:xfrm>
                    <a:prstGeom prst="rect">
                      <a:avLst/>
                    </a:prstGeom>
                    <a:noFill/>
                    <a:ln>
                      <a:noFill/>
                    </a:ln>
                  </pic:spPr>
                </pic:pic>
              </a:graphicData>
            </a:graphic>
          </wp:inline>
        </w:drawing>
      </w:r>
    </w:p>
    <w:p w:rsidR="008D29D4" w:rsidRDefault="008D29D4" w:rsidP="008D29D4">
      <w:pPr>
        <w:rPr>
          <w:lang w:val="en-CA"/>
        </w:rPr>
      </w:pPr>
      <w:r w:rsidRPr="002B3A3F">
        <w:rPr>
          <w:noProof/>
        </w:rPr>
        <w:drawing>
          <wp:inline distT="0" distB="0" distL="0" distR="0">
            <wp:extent cx="5971540" cy="3769995"/>
            <wp:effectExtent l="0" t="0" r="0" b="0"/>
            <wp:docPr id="45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70797"/>
                    </a:xfrm>
                    <a:prstGeom prst="rect">
                      <a:avLst/>
                    </a:prstGeom>
                    <a:noFill/>
                    <a:ln>
                      <a:noFill/>
                    </a:ln>
                  </pic:spPr>
                </pic:pic>
              </a:graphicData>
            </a:graphic>
          </wp:inline>
        </w:drawing>
      </w:r>
    </w:p>
    <w:p w:rsidR="008D29D4" w:rsidRDefault="00C46B02" w:rsidP="00A16F9A">
      <w:pPr>
        <w:pStyle w:val="Caption"/>
      </w:pPr>
      <w:bookmarkStart w:id="71" w:name="_Toc193387687"/>
      <w:r>
        <w:t xml:space="preserve">Figure </w:t>
      </w:r>
      <w:r w:rsidR="001563E0">
        <w:fldChar w:fldCharType="begin"/>
      </w:r>
      <w:r w:rsidR="00E1084A">
        <w:instrText xml:space="preserve"> STYLEREF 1 \s </w:instrText>
      </w:r>
      <w:r w:rsidR="001563E0">
        <w:fldChar w:fldCharType="separate"/>
      </w:r>
      <w:r w:rsidR="00137C8F">
        <w:t>6</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3</w:t>
      </w:r>
      <w:r w:rsidR="001563E0">
        <w:fldChar w:fldCharType="end"/>
      </w:r>
      <w:r w:rsidR="008D29D4">
        <w:t>. Spring (top) and fall (bottom) phenology of Myrtle Warbler at Cabot Head (2002-2011).</w:t>
      </w:r>
      <w:bookmarkEnd w:id="71"/>
    </w:p>
    <w:p w:rsidR="008D29D4" w:rsidRDefault="008D29D4" w:rsidP="008D29D4">
      <w:pPr>
        <w:rPr>
          <w:b/>
          <w:lang w:val="en-CA"/>
        </w:rPr>
      </w:pPr>
      <w:r>
        <w:rPr>
          <w:lang w:val="en-CA"/>
        </w:rPr>
        <w:br w:type="page"/>
      </w:r>
    </w:p>
    <w:p w:rsidR="008D29D4" w:rsidRDefault="008D29D4" w:rsidP="008D29D4">
      <w:pPr>
        <w:rPr>
          <w:lang w:val="en-CA"/>
        </w:rPr>
      </w:pPr>
      <w:bookmarkStart w:id="72" w:name="_Toc161629386"/>
      <w:bookmarkEnd w:id="70"/>
      <w:r w:rsidRPr="00F03995">
        <w:rPr>
          <w:noProof/>
        </w:rPr>
        <w:drawing>
          <wp:inline distT="0" distB="0" distL="0" distR="0">
            <wp:extent cx="5971904" cy="3769995"/>
            <wp:effectExtent l="0" t="0" r="0" b="0"/>
            <wp:docPr id="45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70567"/>
                    </a:xfrm>
                    <a:prstGeom prst="rect">
                      <a:avLst/>
                    </a:prstGeom>
                    <a:noFill/>
                    <a:ln>
                      <a:noFill/>
                    </a:ln>
                  </pic:spPr>
                </pic:pic>
              </a:graphicData>
            </a:graphic>
          </wp:inline>
        </w:drawing>
      </w:r>
    </w:p>
    <w:p w:rsidR="008D29D4" w:rsidRDefault="008D29D4" w:rsidP="008D29D4">
      <w:pPr>
        <w:rPr>
          <w:lang w:val="en-CA"/>
        </w:rPr>
      </w:pPr>
      <w:r w:rsidRPr="00F03995">
        <w:rPr>
          <w:noProof/>
        </w:rPr>
        <w:drawing>
          <wp:inline distT="0" distB="0" distL="0" distR="0">
            <wp:extent cx="5971904" cy="3769995"/>
            <wp:effectExtent l="0" t="0" r="0" b="0"/>
            <wp:docPr id="45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70567"/>
                    </a:xfrm>
                    <a:prstGeom prst="rect">
                      <a:avLst/>
                    </a:prstGeom>
                    <a:noFill/>
                    <a:ln>
                      <a:noFill/>
                    </a:ln>
                  </pic:spPr>
                </pic:pic>
              </a:graphicData>
            </a:graphic>
          </wp:inline>
        </w:drawing>
      </w:r>
    </w:p>
    <w:p w:rsidR="008D29D4" w:rsidRDefault="00C46B02" w:rsidP="00A16F9A">
      <w:pPr>
        <w:pStyle w:val="Caption"/>
        <w:rPr>
          <w:b/>
        </w:rPr>
      </w:pPr>
      <w:bookmarkStart w:id="73" w:name="_Toc193387688"/>
      <w:r>
        <w:t xml:space="preserve">Figure </w:t>
      </w:r>
      <w:r w:rsidR="001563E0">
        <w:fldChar w:fldCharType="begin"/>
      </w:r>
      <w:r w:rsidR="00E1084A">
        <w:instrText xml:space="preserve"> STYLEREF 1 \s </w:instrText>
      </w:r>
      <w:r w:rsidR="001563E0">
        <w:fldChar w:fldCharType="separate"/>
      </w:r>
      <w:r w:rsidR="00137C8F">
        <w:t>6</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4</w:t>
      </w:r>
      <w:r w:rsidR="001563E0">
        <w:fldChar w:fldCharType="end"/>
      </w:r>
      <w:r w:rsidR="00C82470">
        <w:t>.</w:t>
      </w:r>
      <w:r w:rsidR="00251AAB">
        <w:t xml:space="preserve"> </w:t>
      </w:r>
      <w:r w:rsidR="008D29D4">
        <w:t>Spring (top) and fall (bottom) phenology for Western Palm Warbler Warbler at Cabot Head (average 2002-2011).</w:t>
      </w:r>
      <w:bookmarkEnd w:id="73"/>
      <w:r w:rsidR="008D29D4">
        <w:br w:type="page"/>
      </w:r>
    </w:p>
    <w:p w:rsidR="008D29D4" w:rsidRDefault="008D29D4" w:rsidP="008D29D4">
      <w:pPr>
        <w:rPr>
          <w:lang w:val="en-CA"/>
        </w:rPr>
      </w:pPr>
      <w:bookmarkStart w:id="74" w:name="_Toc161629387"/>
      <w:bookmarkEnd w:id="72"/>
      <w:r w:rsidRPr="00F03995">
        <w:rPr>
          <w:noProof/>
        </w:rPr>
        <w:drawing>
          <wp:inline distT="0" distB="0" distL="0" distR="0">
            <wp:extent cx="5971904" cy="3769995"/>
            <wp:effectExtent l="0" t="0" r="0" b="0"/>
            <wp:docPr id="45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70567"/>
                    </a:xfrm>
                    <a:prstGeom prst="rect">
                      <a:avLst/>
                    </a:prstGeom>
                    <a:noFill/>
                    <a:ln>
                      <a:noFill/>
                    </a:ln>
                  </pic:spPr>
                </pic:pic>
              </a:graphicData>
            </a:graphic>
          </wp:inline>
        </w:drawing>
      </w:r>
    </w:p>
    <w:p w:rsidR="008D29D4" w:rsidRDefault="008D29D4" w:rsidP="008D29D4">
      <w:pPr>
        <w:rPr>
          <w:lang w:val="en-CA"/>
        </w:rPr>
      </w:pPr>
      <w:r w:rsidRPr="00F03995">
        <w:rPr>
          <w:noProof/>
        </w:rPr>
        <w:drawing>
          <wp:inline distT="0" distB="0" distL="0" distR="0">
            <wp:extent cx="5971904" cy="3769995"/>
            <wp:effectExtent l="0" t="0" r="0" b="0"/>
            <wp:docPr id="45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70567"/>
                    </a:xfrm>
                    <a:prstGeom prst="rect">
                      <a:avLst/>
                    </a:prstGeom>
                    <a:noFill/>
                    <a:ln>
                      <a:noFill/>
                    </a:ln>
                  </pic:spPr>
                </pic:pic>
              </a:graphicData>
            </a:graphic>
          </wp:inline>
        </w:drawing>
      </w:r>
    </w:p>
    <w:p w:rsidR="008D29D4" w:rsidRDefault="00C46B02" w:rsidP="00A16F9A">
      <w:pPr>
        <w:pStyle w:val="Caption"/>
        <w:rPr>
          <w:b/>
        </w:rPr>
      </w:pPr>
      <w:bookmarkStart w:id="75" w:name="_Toc193387689"/>
      <w:r>
        <w:t xml:space="preserve">Figure </w:t>
      </w:r>
      <w:r w:rsidR="001563E0">
        <w:fldChar w:fldCharType="begin"/>
      </w:r>
      <w:r w:rsidR="00E1084A">
        <w:instrText xml:space="preserve"> STYLEREF 1 \s </w:instrText>
      </w:r>
      <w:r w:rsidR="001563E0">
        <w:fldChar w:fldCharType="separate"/>
      </w:r>
      <w:r w:rsidR="00137C8F">
        <w:t>6</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5</w:t>
      </w:r>
      <w:r w:rsidR="001563E0">
        <w:fldChar w:fldCharType="end"/>
      </w:r>
      <w:r w:rsidR="00251AAB">
        <w:t xml:space="preserve">. </w:t>
      </w:r>
      <w:r w:rsidR="008D29D4">
        <w:t>Spring (top) and fall (bottom) phenology for White-throated Sparrow at Cabot Head (average 2002-2011).</w:t>
      </w:r>
      <w:bookmarkEnd w:id="75"/>
      <w:r w:rsidR="008D29D4">
        <w:br w:type="page"/>
      </w:r>
    </w:p>
    <w:p w:rsidR="008D29D4" w:rsidRDefault="008D29D4" w:rsidP="008D29D4">
      <w:pPr>
        <w:rPr>
          <w:lang w:val="en-CA"/>
        </w:rPr>
      </w:pPr>
      <w:r w:rsidRPr="00F03995">
        <w:rPr>
          <w:noProof/>
        </w:rPr>
        <w:drawing>
          <wp:inline distT="0" distB="0" distL="0" distR="0">
            <wp:extent cx="5971904" cy="3769995"/>
            <wp:effectExtent l="0" t="0" r="0" b="0"/>
            <wp:docPr id="46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70567"/>
                    </a:xfrm>
                    <a:prstGeom prst="rect">
                      <a:avLst/>
                    </a:prstGeom>
                    <a:noFill/>
                    <a:ln>
                      <a:noFill/>
                    </a:ln>
                  </pic:spPr>
                </pic:pic>
              </a:graphicData>
            </a:graphic>
          </wp:inline>
        </w:drawing>
      </w:r>
    </w:p>
    <w:p w:rsidR="008D29D4" w:rsidRDefault="008D29D4" w:rsidP="008D29D4">
      <w:pPr>
        <w:rPr>
          <w:lang w:val="en-CA"/>
        </w:rPr>
      </w:pPr>
      <w:r w:rsidRPr="00F03995">
        <w:rPr>
          <w:noProof/>
        </w:rPr>
        <w:drawing>
          <wp:inline distT="0" distB="0" distL="0" distR="0">
            <wp:extent cx="5971904" cy="3769995"/>
            <wp:effectExtent l="0" t="0" r="0" b="0"/>
            <wp:docPr id="45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70567"/>
                    </a:xfrm>
                    <a:prstGeom prst="rect">
                      <a:avLst/>
                    </a:prstGeom>
                    <a:noFill/>
                    <a:ln>
                      <a:noFill/>
                    </a:ln>
                  </pic:spPr>
                </pic:pic>
              </a:graphicData>
            </a:graphic>
          </wp:inline>
        </w:drawing>
      </w:r>
    </w:p>
    <w:p w:rsidR="008D29D4" w:rsidRDefault="00C46B02" w:rsidP="00A16F9A">
      <w:pPr>
        <w:pStyle w:val="Caption"/>
        <w:rPr>
          <w:b/>
        </w:rPr>
      </w:pPr>
      <w:bookmarkStart w:id="76" w:name="_Toc193387690"/>
      <w:r>
        <w:t xml:space="preserve">Figure </w:t>
      </w:r>
      <w:r w:rsidR="001563E0">
        <w:fldChar w:fldCharType="begin"/>
      </w:r>
      <w:r w:rsidR="00E1084A">
        <w:instrText xml:space="preserve"> STYLEREF 1 \s </w:instrText>
      </w:r>
      <w:r w:rsidR="001563E0">
        <w:fldChar w:fldCharType="separate"/>
      </w:r>
      <w:r w:rsidR="00137C8F">
        <w:t>6</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6</w:t>
      </w:r>
      <w:r w:rsidR="001563E0">
        <w:fldChar w:fldCharType="end"/>
      </w:r>
      <w:r w:rsidR="00251AAB">
        <w:t>.</w:t>
      </w:r>
      <w:r w:rsidR="008D29D4">
        <w:t xml:space="preserve"> Spring (top) and fall (bottom) phenology for White-crowned Sparrow at Cabot Head (average 2002-2011).</w:t>
      </w:r>
      <w:bookmarkEnd w:id="76"/>
      <w:r w:rsidR="008D29D4">
        <w:br w:type="page"/>
      </w:r>
    </w:p>
    <w:bookmarkEnd w:id="74"/>
    <w:p w:rsidR="008D29D4" w:rsidRDefault="008D29D4" w:rsidP="008D29D4">
      <w:pPr>
        <w:rPr>
          <w:b/>
          <w:lang w:val="en-CA"/>
        </w:rPr>
      </w:pPr>
      <w:r w:rsidRPr="00386DEF">
        <w:rPr>
          <w:noProof/>
        </w:rPr>
        <w:drawing>
          <wp:inline distT="0" distB="0" distL="0" distR="0">
            <wp:extent cx="5971904" cy="3769995"/>
            <wp:effectExtent l="0" t="0" r="0" b="0"/>
            <wp:docPr id="46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70567"/>
                    </a:xfrm>
                    <a:prstGeom prst="rect">
                      <a:avLst/>
                    </a:prstGeom>
                    <a:noFill/>
                    <a:ln>
                      <a:noFill/>
                    </a:ln>
                  </pic:spPr>
                </pic:pic>
              </a:graphicData>
            </a:graphic>
          </wp:inline>
        </w:drawing>
      </w:r>
    </w:p>
    <w:p w:rsidR="008D29D4" w:rsidRDefault="008D29D4" w:rsidP="008D29D4">
      <w:pPr>
        <w:rPr>
          <w:b/>
          <w:lang w:val="en-CA"/>
        </w:rPr>
      </w:pPr>
      <w:r w:rsidRPr="00386DEF">
        <w:rPr>
          <w:noProof/>
        </w:rPr>
        <w:drawing>
          <wp:inline distT="0" distB="0" distL="0" distR="0">
            <wp:extent cx="5971904" cy="3769995"/>
            <wp:effectExtent l="0" t="0" r="0" b="0"/>
            <wp:docPr id="46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70567"/>
                    </a:xfrm>
                    <a:prstGeom prst="rect">
                      <a:avLst/>
                    </a:prstGeom>
                    <a:noFill/>
                    <a:ln>
                      <a:noFill/>
                    </a:ln>
                  </pic:spPr>
                </pic:pic>
              </a:graphicData>
            </a:graphic>
          </wp:inline>
        </w:drawing>
      </w:r>
    </w:p>
    <w:p w:rsidR="008D29D4" w:rsidRDefault="00C46B02" w:rsidP="00A16F9A">
      <w:pPr>
        <w:pStyle w:val="Caption"/>
      </w:pPr>
      <w:bookmarkStart w:id="77" w:name="_Toc193387691"/>
      <w:r>
        <w:t xml:space="preserve">Figure </w:t>
      </w:r>
      <w:r w:rsidR="001563E0">
        <w:fldChar w:fldCharType="begin"/>
      </w:r>
      <w:r w:rsidR="00E1084A">
        <w:instrText xml:space="preserve"> STYLEREF 1 \s </w:instrText>
      </w:r>
      <w:r w:rsidR="001563E0">
        <w:fldChar w:fldCharType="separate"/>
      </w:r>
      <w:r w:rsidR="00137C8F">
        <w:t>6</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7</w:t>
      </w:r>
      <w:r w:rsidR="001563E0">
        <w:fldChar w:fldCharType="end"/>
      </w:r>
      <w:r w:rsidR="00251AAB">
        <w:t xml:space="preserve">. </w:t>
      </w:r>
      <w:r w:rsidR="008D29D4">
        <w:t>Spring (top) and fall (bottom) phenology for Slate-colored Junco at Cabot Head (average 2002-2011).</w:t>
      </w:r>
      <w:bookmarkEnd w:id="77"/>
    </w:p>
    <w:p w:rsidR="008D29D4" w:rsidRDefault="008D29D4" w:rsidP="008D29D4">
      <w:pPr>
        <w:rPr>
          <w:b/>
          <w:lang w:val="en-CA"/>
        </w:rPr>
      </w:pPr>
      <w:r>
        <w:rPr>
          <w:b/>
          <w:lang w:val="en-CA"/>
        </w:rPr>
        <w:br w:type="page"/>
      </w:r>
    </w:p>
    <w:p w:rsidR="008D29D4" w:rsidRDefault="008D29D4" w:rsidP="008D29D4">
      <w:pPr>
        <w:rPr>
          <w:lang w:val="en-CA"/>
        </w:rPr>
      </w:pPr>
      <w:bookmarkStart w:id="78" w:name="_Toc161629377"/>
      <w:r w:rsidRPr="00386DEF">
        <w:rPr>
          <w:noProof/>
        </w:rPr>
        <w:drawing>
          <wp:inline distT="0" distB="0" distL="0" distR="0">
            <wp:extent cx="5971540" cy="3769995"/>
            <wp:effectExtent l="0" t="0" r="0" b="0"/>
            <wp:docPr id="46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70797"/>
                    </a:xfrm>
                    <a:prstGeom prst="rect">
                      <a:avLst/>
                    </a:prstGeom>
                    <a:noFill/>
                    <a:ln>
                      <a:noFill/>
                    </a:ln>
                  </pic:spPr>
                </pic:pic>
              </a:graphicData>
            </a:graphic>
          </wp:inline>
        </w:drawing>
      </w:r>
    </w:p>
    <w:p w:rsidR="008D29D4" w:rsidRPr="00DC1E69" w:rsidRDefault="00C46B02" w:rsidP="00A16F9A">
      <w:pPr>
        <w:pStyle w:val="Caption"/>
      </w:pPr>
      <w:bookmarkStart w:id="79" w:name="_Toc193387692"/>
      <w:r>
        <w:t xml:space="preserve">Figure </w:t>
      </w:r>
      <w:r w:rsidR="001563E0">
        <w:fldChar w:fldCharType="begin"/>
      </w:r>
      <w:r w:rsidR="00E1084A">
        <w:instrText xml:space="preserve"> STYLEREF 1 \s </w:instrText>
      </w:r>
      <w:r w:rsidR="001563E0">
        <w:fldChar w:fldCharType="separate"/>
      </w:r>
      <w:r w:rsidR="00137C8F">
        <w:t>6</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8</w:t>
      </w:r>
      <w:r w:rsidR="001563E0">
        <w:fldChar w:fldCharType="end"/>
      </w:r>
      <w:r w:rsidR="00251AAB">
        <w:t xml:space="preserve">. </w:t>
      </w:r>
      <w:r w:rsidR="008D29D4">
        <w:t>Spring phenology for Canada Warbler at Cabot Head (average 2002-2011).</w:t>
      </w:r>
      <w:bookmarkEnd w:id="79"/>
      <w:r w:rsidR="008D29D4">
        <w:br w:type="page"/>
      </w:r>
    </w:p>
    <w:bookmarkEnd w:id="78"/>
    <w:p w:rsidR="008D29D4" w:rsidRDefault="008D29D4" w:rsidP="008D29D4">
      <w:pPr>
        <w:rPr>
          <w:lang w:val="en-CA"/>
        </w:rPr>
      </w:pPr>
      <w:r w:rsidRPr="00386DEF">
        <w:rPr>
          <w:noProof/>
        </w:rPr>
        <w:drawing>
          <wp:inline distT="0" distB="0" distL="0" distR="0">
            <wp:extent cx="5971539" cy="3731895"/>
            <wp:effectExtent l="0" t="0" r="0" b="1905"/>
            <wp:docPr id="46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32689"/>
                    </a:xfrm>
                    <a:prstGeom prst="rect">
                      <a:avLst/>
                    </a:prstGeom>
                    <a:noFill/>
                    <a:ln>
                      <a:noFill/>
                    </a:ln>
                  </pic:spPr>
                </pic:pic>
              </a:graphicData>
            </a:graphic>
          </wp:inline>
        </w:drawing>
      </w:r>
      <w:r w:rsidRPr="00E9561B">
        <w:rPr>
          <w:noProof/>
        </w:rPr>
        <w:drawing>
          <wp:inline distT="0" distB="0" distL="0" distR="0">
            <wp:extent cx="5971904" cy="3778462"/>
            <wp:effectExtent l="0" t="0" r="0" b="6350"/>
            <wp:docPr id="46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79035"/>
                    </a:xfrm>
                    <a:prstGeom prst="rect">
                      <a:avLst/>
                    </a:prstGeom>
                    <a:noFill/>
                    <a:ln>
                      <a:noFill/>
                    </a:ln>
                  </pic:spPr>
                </pic:pic>
              </a:graphicData>
            </a:graphic>
          </wp:inline>
        </w:drawing>
      </w:r>
    </w:p>
    <w:p w:rsidR="008D29D4" w:rsidRPr="00A82A4B" w:rsidRDefault="00C46B02" w:rsidP="00A16F9A">
      <w:pPr>
        <w:pStyle w:val="Caption"/>
      </w:pPr>
      <w:bookmarkStart w:id="80" w:name="_Toc193387693"/>
      <w:r>
        <w:t xml:space="preserve">Figure </w:t>
      </w:r>
      <w:r w:rsidR="001563E0">
        <w:fldChar w:fldCharType="begin"/>
      </w:r>
      <w:r w:rsidR="00E1084A">
        <w:instrText xml:space="preserve"> STYLEREF 1 \s </w:instrText>
      </w:r>
      <w:r w:rsidR="001563E0">
        <w:fldChar w:fldCharType="separate"/>
      </w:r>
      <w:r w:rsidR="00137C8F">
        <w:t>6</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9</w:t>
      </w:r>
      <w:r w:rsidR="001563E0">
        <w:fldChar w:fldCharType="end"/>
      </w:r>
      <w:r w:rsidR="008D29D4">
        <w:t>. Spring (top) and fall (bottom) phenology in relation to age and sex for Nashville Warbler at Cabot Head, (average 2002-2011).</w:t>
      </w:r>
      <w:bookmarkEnd w:id="80"/>
      <w:r w:rsidR="008D29D4">
        <w:br w:type="page"/>
      </w:r>
    </w:p>
    <w:p w:rsidR="008D29D4" w:rsidRDefault="008D29D4" w:rsidP="008D29D4">
      <w:pPr>
        <w:rPr>
          <w:rFonts w:eastAsiaTheme="minorEastAsia"/>
          <w:b/>
          <w:color w:val="000000"/>
          <w:lang w:val="en-CA" w:eastAsia="fr-FR"/>
        </w:rPr>
      </w:pPr>
      <w:r w:rsidRPr="00E9561B">
        <w:rPr>
          <w:rFonts w:eastAsiaTheme="minorEastAsia"/>
          <w:noProof/>
        </w:rPr>
        <w:drawing>
          <wp:inline distT="0" distB="0" distL="0" distR="0">
            <wp:extent cx="5971904" cy="3757295"/>
            <wp:effectExtent l="0" t="0" r="0" b="1905"/>
            <wp:docPr id="46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57865"/>
                    </a:xfrm>
                    <a:prstGeom prst="rect">
                      <a:avLst/>
                    </a:prstGeom>
                    <a:noFill/>
                    <a:ln>
                      <a:noFill/>
                    </a:ln>
                  </pic:spPr>
                </pic:pic>
              </a:graphicData>
            </a:graphic>
          </wp:inline>
        </w:drawing>
      </w:r>
    </w:p>
    <w:p w:rsidR="008D29D4" w:rsidRPr="00017423" w:rsidRDefault="00C46B02" w:rsidP="00A16F9A">
      <w:pPr>
        <w:pStyle w:val="Caption"/>
      </w:pPr>
      <w:bookmarkStart w:id="81" w:name="_Toc193387694"/>
      <w:r>
        <w:t xml:space="preserve">Figure </w:t>
      </w:r>
      <w:r w:rsidR="001563E0">
        <w:fldChar w:fldCharType="begin"/>
      </w:r>
      <w:r w:rsidR="00E1084A">
        <w:instrText xml:space="preserve"> STYLEREF 1 \s </w:instrText>
      </w:r>
      <w:r w:rsidR="001563E0">
        <w:fldChar w:fldCharType="separate"/>
      </w:r>
      <w:r w:rsidR="00137C8F">
        <w:t>6</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10</w:t>
      </w:r>
      <w:r w:rsidR="001563E0">
        <w:fldChar w:fldCharType="end"/>
      </w:r>
      <w:r w:rsidR="00251AAB">
        <w:t xml:space="preserve">. </w:t>
      </w:r>
      <w:r w:rsidR="008D29D4">
        <w:t>Spring phenology for Chestnut-sided Warbler at Cabot Head (average 2002-2011).</w:t>
      </w:r>
      <w:bookmarkEnd w:id="81"/>
      <w:r w:rsidR="008D29D4">
        <w:rPr>
          <w:rFonts w:eastAsiaTheme="minorEastAsia"/>
          <w:b/>
          <w:color w:val="000000"/>
          <w:lang w:eastAsia="fr-FR"/>
        </w:rPr>
        <w:br w:type="page"/>
      </w:r>
    </w:p>
    <w:p w:rsidR="008D29D4" w:rsidRDefault="008D29D4" w:rsidP="008D29D4">
      <w:pPr>
        <w:rPr>
          <w:lang w:val="en-CA"/>
        </w:rPr>
      </w:pPr>
      <w:bookmarkStart w:id="82" w:name="_Toc161629376"/>
      <w:r w:rsidRPr="00AB42D2">
        <w:rPr>
          <w:noProof/>
        </w:rPr>
        <w:drawing>
          <wp:inline distT="0" distB="0" distL="0" distR="0">
            <wp:extent cx="5971904" cy="3769995"/>
            <wp:effectExtent l="0" t="0" r="0" b="0"/>
            <wp:docPr id="46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70567"/>
                    </a:xfrm>
                    <a:prstGeom prst="rect">
                      <a:avLst/>
                    </a:prstGeom>
                    <a:noFill/>
                    <a:ln>
                      <a:noFill/>
                    </a:ln>
                  </pic:spPr>
                </pic:pic>
              </a:graphicData>
            </a:graphic>
          </wp:inline>
        </w:drawing>
      </w:r>
    </w:p>
    <w:p w:rsidR="008D29D4" w:rsidRDefault="008D29D4" w:rsidP="008D29D4">
      <w:pPr>
        <w:rPr>
          <w:lang w:val="en-CA"/>
        </w:rPr>
      </w:pPr>
      <w:r w:rsidRPr="00AB42D2">
        <w:rPr>
          <w:noProof/>
        </w:rPr>
        <w:drawing>
          <wp:inline distT="0" distB="0" distL="0" distR="0">
            <wp:extent cx="5971904" cy="3769995"/>
            <wp:effectExtent l="0" t="0" r="0" b="0"/>
            <wp:docPr id="47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70567"/>
                    </a:xfrm>
                    <a:prstGeom prst="rect">
                      <a:avLst/>
                    </a:prstGeom>
                    <a:noFill/>
                    <a:ln>
                      <a:noFill/>
                    </a:ln>
                  </pic:spPr>
                </pic:pic>
              </a:graphicData>
            </a:graphic>
          </wp:inline>
        </w:drawing>
      </w:r>
    </w:p>
    <w:p w:rsidR="008D29D4" w:rsidRDefault="00C46B02" w:rsidP="00A16F9A">
      <w:pPr>
        <w:pStyle w:val="Caption"/>
      </w:pPr>
      <w:bookmarkStart w:id="83" w:name="_Toc193387695"/>
      <w:r>
        <w:t xml:space="preserve">Figure </w:t>
      </w:r>
      <w:r w:rsidR="001563E0">
        <w:fldChar w:fldCharType="begin"/>
      </w:r>
      <w:r w:rsidR="00E1084A">
        <w:instrText xml:space="preserve"> STYLEREF 1 \s </w:instrText>
      </w:r>
      <w:r w:rsidR="001563E0">
        <w:fldChar w:fldCharType="separate"/>
      </w:r>
      <w:r w:rsidR="00137C8F">
        <w:t>6</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11</w:t>
      </w:r>
      <w:r w:rsidR="001563E0">
        <w:fldChar w:fldCharType="end"/>
      </w:r>
      <w:r w:rsidR="008D29D4">
        <w:t>. Spring (top) and fall (bottom) phenology for Brown Creeper at Cabot Head, (average 2002-2011).</w:t>
      </w:r>
      <w:bookmarkEnd w:id="83"/>
    </w:p>
    <w:p w:rsidR="008D29D4" w:rsidRDefault="008D29D4" w:rsidP="008D29D4">
      <w:pPr>
        <w:rPr>
          <w:b/>
          <w:lang w:val="en-CA"/>
        </w:rPr>
      </w:pPr>
      <w:r>
        <w:rPr>
          <w:lang w:val="en-CA"/>
        </w:rPr>
        <w:br w:type="page"/>
      </w:r>
    </w:p>
    <w:bookmarkEnd w:id="82"/>
    <w:p w:rsidR="008D29D4" w:rsidRDefault="008D29D4" w:rsidP="008D29D4">
      <w:pPr>
        <w:rPr>
          <w:lang w:val="en-CA"/>
        </w:rPr>
      </w:pPr>
      <w:r w:rsidRPr="00AE2835">
        <w:rPr>
          <w:noProof/>
        </w:rPr>
        <w:drawing>
          <wp:inline distT="0" distB="0" distL="0" distR="0">
            <wp:extent cx="5971904" cy="3769995"/>
            <wp:effectExtent l="0" t="0" r="0" b="0"/>
            <wp:docPr id="47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70567"/>
                    </a:xfrm>
                    <a:prstGeom prst="rect">
                      <a:avLst/>
                    </a:prstGeom>
                    <a:noFill/>
                    <a:ln>
                      <a:noFill/>
                    </a:ln>
                  </pic:spPr>
                </pic:pic>
              </a:graphicData>
            </a:graphic>
          </wp:inline>
        </w:drawing>
      </w:r>
    </w:p>
    <w:p w:rsidR="008D29D4" w:rsidRDefault="008D29D4" w:rsidP="008D29D4">
      <w:pPr>
        <w:rPr>
          <w:lang w:val="en-CA"/>
        </w:rPr>
      </w:pPr>
      <w:r w:rsidRPr="00AE2835">
        <w:rPr>
          <w:noProof/>
        </w:rPr>
        <w:drawing>
          <wp:inline distT="0" distB="0" distL="0" distR="0">
            <wp:extent cx="5971904" cy="3769995"/>
            <wp:effectExtent l="0" t="0" r="0" b="0"/>
            <wp:docPr id="47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70567"/>
                    </a:xfrm>
                    <a:prstGeom prst="rect">
                      <a:avLst/>
                    </a:prstGeom>
                    <a:noFill/>
                    <a:ln>
                      <a:noFill/>
                    </a:ln>
                  </pic:spPr>
                </pic:pic>
              </a:graphicData>
            </a:graphic>
          </wp:inline>
        </w:drawing>
      </w:r>
    </w:p>
    <w:p w:rsidR="008D29D4" w:rsidRDefault="001A1A75" w:rsidP="00A16F9A">
      <w:pPr>
        <w:pStyle w:val="Caption"/>
      </w:pPr>
      <w:bookmarkStart w:id="84" w:name="_Toc193387696"/>
      <w:r>
        <w:t xml:space="preserve">Figure </w:t>
      </w:r>
      <w:r w:rsidR="001563E0">
        <w:fldChar w:fldCharType="begin"/>
      </w:r>
      <w:r w:rsidR="00E1084A">
        <w:instrText xml:space="preserve"> STYLEREF 1 \s </w:instrText>
      </w:r>
      <w:r w:rsidR="001563E0">
        <w:fldChar w:fldCharType="separate"/>
      </w:r>
      <w:r w:rsidR="00137C8F">
        <w:t>6</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12</w:t>
      </w:r>
      <w:r w:rsidR="001563E0">
        <w:fldChar w:fldCharType="end"/>
      </w:r>
      <w:r w:rsidR="008D29D4">
        <w:t>. Spring (top) and fall (bottom) phenology in relation to age for Hermit Thrush at Cabot Head (average 2002-2011).</w:t>
      </w:r>
      <w:bookmarkEnd w:id="84"/>
      <w:r w:rsidR="008D29D4">
        <w:br w:type="page"/>
      </w:r>
    </w:p>
    <w:p w:rsidR="008D29D4" w:rsidRPr="005733DA" w:rsidRDefault="008D29D4" w:rsidP="007711A5">
      <w:pPr>
        <w:pStyle w:val="Heading2"/>
      </w:pPr>
      <w:bookmarkStart w:id="85" w:name="_Toc193387629"/>
      <w:r w:rsidRPr="005733DA">
        <w:t>Swallows</w:t>
      </w:r>
      <w:bookmarkEnd w:id="85"/>
    </w:p>
    <w:p w:rsidR="008D29D4" w:rsidRDefault="008D29D4" w:rsidP="00DE035B">
      <w:pPr>
        <w:pStyle w:val="BodyTextIndent2"/>
        <w:ind w:firstLine="0"/>
        <w:rPr>
          <w:lang w:val="en-CA"/>
        </w:rPr>
      </w:pPr>
      <w:r>
        <w:rPr>
          <w:lang w:val="en-CA"/>
        </w:rPr>
        <w:t>At Cabot Head, five species of swallows, Tree, Northern Rough-winged, Bank, Cliff, and Barn Swallows, are detected relatively regularly, and another one, the Purple Martin, is extremely rare. The Purple Martin was seen in the spring of only</w:t>
      </w:r>
      <w:r w:rsidR="00084012">
        <w:rPr>
          <w:lang w:val="en-CA"/>
        </w:rPr>
        <w:t xml:space="preserve"> four years (2002, 2004, 2007, and</w:t>
      </w:r>
      <w:r>
        <w:rPr>
          <w:lang w:val="en-CA"/>
        </w:rPr>
        <w:t xml:space="preserve"> 2008), with only a few individuals each time.</w:t>
      </w:r>
    </w:p>
    <w:p w:rsidR="008D29D4" w:rsidRDefault="008D29D4" w:rsidP="00DE035B">
      <w:pPr>
        <w:pStyle w:val="BodyTextIndent2"/>
        <w:ind w:firstLine="0"/>
        <w:rPr>
          <w:lang w:val="en-CA"/>
        </w:rPr>
      </w:pPr>
      <w:r>
        <w:rPr>
          <w:lang w:val="en-CA"/>
        </w:rPr>
        <w:t>Swallows are extremely visible birds and easily detected. The first swallows in the spring are seen in mid-April, especially Tree and Barn Swallows. Only these two species are seen in enough numbers to provide a meaningful phenology</w:t>
      </w:r>
      <w:r w:rsidR="000A38C3">
        <w:rPr>
          <w:lang w:val="en-CA"/>
        </w:rPr>
        <w:t xml:space="preserve"> (Fig.</w:t>
      </w:r>
      <w:r w:rsidR="00180D10">
        <w:rPr>
          <w:lang w:val="en-CA"/>
        </w:rPr>
        <w:t>6.13</w:t>
      </w:r>
      <w:r w:rsidR="000A38C3">
        <w:rPr>
          <w:lang w:val="en-CA"/>
        </w:rPr>
        <w:t>)</w:t>
      </w:r>
      <w:r>
        <w:rPr>
          <w:lang w:val="en-CA"/>
        </w:rPr>
        <w:t>. Some important movements of Tree Swallows are evident in mid-May. Barn Swallow numbers increase rapidly in the first half of May and stay high afterwards, as this species uses the shipwreck in Wingfield Basin as a breeding ground. All species of swallows seem to have extended stopover stays at Cabot Head and use the area as a feeding/breeding grounds. Monitoring thus includes a mix of migratory and resident birds. Nonetheless, a decline in numbers for all species throughout the years is evident (Fig.</w:t>
      </w:r>
      <w:r w:rsidR="00180D10">
        <w:rPr>
          <w:lang w:val="en-CA"/>
        </w:rPr>
        <w:t>6.14</w:t>
      </w:r>
      <w:r>
        <w:rPr>
          <w:lang w:val="en-CA"/>
        </w:rPr>
        <w:t xml:space="preserve">). </w:t>
      </w:r>
    </w:p>
    <w:p w:rsidR="008D29D4" w:rsidRDefault="008D29D4" w:rsidP="00DE035B">
      <w:pPr>
        <w:rPr>
          <w:lang w:val="en-CA"/>
        </w:rPr>
      </w:pPr>
      <w:r w:rsidRPr="00811699">
        <w:rPr>
          <w:rFonts w:cs="Arial"/>
          <w:color w:val="1A1A1A"/>
        </w:rPr>
        <w:t>Swallows, as a group, have shown drastic declines over a broad range of their distribution. It is also the case at Cabot Head. Only Tree and Northern Rough-winged Swallows show significant negative trend in the 10-year analysis. Individuals of both species nested in the survey area in early years. Tree Swallows used a decrepit nest box at the station in the first years of the decade. When the nest box became useless and was not replaced, Tree Swallows continued to be seen, albeit in smaller numbers, but never tried to nest again</w:t>
      </w:r>
      <w:r>
        <w:rPr>
          <w:rFonts w:cs="Arial"/>
          <w:color w:val="1A1A1A"/>
        </w:rPr>
        <w:t xml:space="preserve"> in the nest box, though it does nest in nearby swamp forest</w:t>
      </w:r>
      <w:r w:rsidRPr="00811699">
        <w:rPr>
          <w:rFonts w:cs="Arial"/>
          <w:color w:val="1A1A1A"/>
        </w:rPr>
        <w:t>. Likewise, Northern Rough-winged Swallows used to nest on a hole in the shipwreck in Wingfield Basin (apparently only one pair) but some times during the decade stopped</w:t>
      </w:r>
      <w:r>
        <w:rPr>
          <w:rFonts w:cs="Arial"/>
          <w:color w:val="1A1A1A"/>
        </w:rPr>
        <w:t xml:space="preserve">, although it also nests in crevices along the cliff faces of the bluffs overlooking </w:t>
      </w:r>
      <w:r w:rsidR="00143B59">
        <w:rPr>
          <w:rFonts w:cs="Arial"/>
          <w:color w:val="1A1A1A"/>
        </w:rPr>
        <w:t>Cabot Head</w:t>
      </w:r>
      <w:r w:rsidRPr="00811699">
        <w:rPr>
          <w:rFonts w:cs="Arial"/>
          <w:color w:val="1A1A1A"/>
        </w:rPr>
        <w:t xml:space="preserve">. </w:t>
      </w:r>
    </w:p>
    <w:p w:rsidR="008D29D4" w:rsidRDefault="008D29D4" w:rsidP="008D29D4">
      <w:pPr>
        <w:rPr>
          <w:lang w:val="en-CA"/>
        </w:rPr>
      </w:pPr>
      <w:r>
        <w:rPr>
          <w:lang w:val="en-CA"/>
        </w:rPr>
        <w:br w:type="page"/>
      </w:r>
    </w:p>
    <w:p w:rsidR="008D29D4" w:rsidRDefault="008D29D4" w:rsidP="008D29D4">
      <w:pPr>
        <w:rPr>
          <w:lang w:val="en-CA"/>
        </w:rPr>
      </w:pPr>
      <w:r w:rsidRPr="00AE2835">
        <w:rPr>
          <w:noProof/>
        </w:rPr>
        <w:drawing>
          <wp:inline distT="0" distB="0" distL="0" distR="0">
            <wp:extent cx="5971540" cy="3769995"/>
            <wp:effectExtent l="0" t="0" r="0" b="0"/>
            <wp:docPr id="47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70797"/>
                    </a:xfrm>
                    <a:prstGeom prst="rect">
                      <a:avLst/>
                    </a:prstGeom>
                    <a:noFill/>
                    <a:ln>
                      <a:noFill/>
                    </a:ln>
                  </pic:spPr>
                </pic:pic>
              </a:graphicData>
            </a:graphic>
          </wp:inline>
        </w:drawing>
      </w:r>
    </w:p>
    <w:p w:rsidR="008D29D4" w:rsidRDefault="008D29D4" w:rsidP="008D29D4">
      <w:pPr>
        <w:rPr>
          <w:lang w:val="en-CA"/>
        </w:rPr>
      </w:pPr>
      <w:r w:rsidRPr="00AE2835">
        <w:rPr>
          <w:noProof/>
        </w:rPr>
        <w:drawing>
          <wp:inline distT="0" distB="0" distL="0" distR="0">
            <wp:extent cx="5972175" cy="3769995"/>
            <wp:effectExtent l="0" t="0" r="0" b="0"/>
            <wp:docPr id="47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70396"/>
                    </a:xfrm>
                    <a:prstGeom prst="rect">
                      <a:avLst/>
                    </a:prstGeom>
                    <a:noFill/>
                    <a:ln>
                      <a:noFill/>
                    </a:ln>
                  </pic:spPr>
                </pic:pic>
              </a:graphicData>
            </a:graphic>
          </wp:inline>
        </w:drawing>
      </w:r>
    </w:p>
    <w:p w:rsidR="008D29D4" w:rsidRDefault="001A1A75" w:rsidP="00A16F9A">
      <w:pPr>
        <w:pStyle w:val="Caption"/>
      </w:pPr>
      <w:bookmarkStart w:id="86" w:name="_Toc193387697"/>
      <w:r>
        <w:t xml:space="preserve">Figure </w:t>
      </w:r>
      <w:r w:rsidR="001563E0">
        <w:fldChar w:fldCharType="begin"/>
      </w:r>
      <w:r w:rsidR="00E1084A">
        <w:instrText xml:space="preserve"> STYLEREF 1 \s </w:instrText>
      </w:r>
      <w:r w:rsidR="001563E0">
        <w:fldChar w:fldCharType="separate"/>
      </w:r>
      <w:r w:rsidR="00137C8F">
        <w:t>6</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13</w:t>
      </w:r>
      <w:r w:rsidR="001563E0">
        <w:fldChar w:fldCharType="end"/>
      </w:r>
      <w:r w:rsidR="008D29D4">
        <w:t>. Spring phenology for swallows at Cabot Head (average 2002-2011).</w:t>
      </w:r>
      <w:bookmarkEnd w:id="86"/>
    </w:p>
    <w:p w:rsidR="008D29D4" w:rsidRDefault="008D29D4" w:rsidP="008D29D4">
      <w:pPr>
        <w:rPr>
          <w:lang w:val="en-CA"/>
        </w:rPr>
      </w:pPr>
    </w:p>
    <w:p w:rsidR="008D29D4" w:rsidRDefault="001F216B" w:rsidP="008D29D4">
      <w:pPr>
        <w:rPr>
          <w:lang w:val="en-CA"/>
        </w:rPr>
      </w:pPr>
      <w:r w:rsidRPr="001F216B">
        <w:rPr>
          <w:noProof/>
        </w:rPr>
        <w:drawing>
          <wp:inline distT="0" distB="0" distL="0" distR="0">
            <wp:extent cx="5972323" cy="3774228"/>
            <wp:effectExtent l="0" t="0" r="0" b="10795"/>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74536"/>
                    </a:xfrm>
                    <a:prstGeom prst="rect">
                      <a:avLst/>
                    </a:prstGeom>
                    <a:noFill/>
                    <a:ln>
                      <a:noFill/>
                    </a:ln>
                  </pic:spPr>
                </pic:pic>
              </a:graphicData>
            </a:graphic>
          </wp:inline>
        </w:drawing>
      </w:r>
    </w:p>
    <w:p w:rsidR="00B4003C" w:rsidRDefault="001A1A75" w:rsidP="00A16F9A">
      <w:pPr>
        <w:pStyle w:val="Caption"/>
      </w:pPr>
      <w:bookmarkStart w:id="87" w:name="_Toc193387698"/>
      <w:r>
        <w:t xml:space="preserve">Figure </w:t>
      </w:r>
      <w:r w:rsidR="001563E0">
        <w:fldChar w:fldCharType="begin"/>
      </w:r>
      <w:r w:rsidR="00E1084A">
        <w:instrText xml:space="preserve"> STYLEREF 1 \s </w:instrText>
      </w:r>
      <w:r w:rsidR="001563E0">
        <w:fldChar w:fldCharType="separate"/>
      </w:r>
      <w:r w:rsidR="00137C8F">
        <w:t>6</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14</w:t>
      </w:r>
      <w:r w:rsidR="001563E0">
        <w:fldChar w:fldCharType="end"/>
      </w:r>
      <w:r w:rsidR="008D29D4">
        <w:t xml:space="preserve">. </w:t>
      </w:r>
      <w:r w:rsidR="001F216B">
        <w:t>Spring yearly ET</w:t>
      </w:r>
      <w:r w:rsidR="008D29D4">
        <w:t xml:space="preserve"> for swallows at Cabot Head, 2002-2011.</w:t>
      </w:r>
      <w:bookmarkEnd w:id="87"/>
    </w:p>
    <w:p w:rsidR="00336CB1" w:rsidRPr="00393A66" w:rsidRDefault="00B4003C" w:rsidP="00C15C8A">
      <w:pPr>
        <w:pStyle w:val="Heading1"/>
      </w:pPr>
      <w:r>
        <w:br w:type="page"/>
      </w:r>
      <w:r w:rsidR="00336CB1">
        <w:t xml:space="preserve"> </w:t>
      </w:r>
      <w:bookmarkStart w:id="88" w:name="_Toc193387630"/>
      <w:r w:rsidR="00336CB1">
        <w:t>Ten</w:t>
      </w:r>
      <w:r w:rsidR="00336CB1" w:rsidRPr="00393A66">
        <w:t>-year</w:t>
      </w:r>
      <w:r w:rsidR="00336CB1">
        <w:t xml:space="preserve"> population</w:t>
      </w:r>
      <w:r w:rsidR="00336CB1" w:rsidRPr="00393A66">
        <w:t xml:space="preserve"> trends</w:t>
      </w:r>
      <w:bookmarkEnd w:id="88"/>
    </w:p>
    <w:p w:rsidR="00336CB1" w:rsidRDefault="00336CB1" w:rsidP="00DE035B">
      <w:pPr>
        <w:rPr>
          <w:color w:val="000000"/>
        </w:rPr>
      </w:pPr>
      <w:r>
        <w:rPr>
          <w:color w:val="000000"/>
        </w:rPr>
        <w:t xml:space="preserve">To produce population trends, a minimum of ten years of monitoring is usually needed. As part of the Canadian Migration Monitoring Network, BPBO contributes to the effort of population monitoring through its continuous program at Cabot Head. Population trends are now available for Cabot Head Research Station and were produced by Bird Studies Canada on behalf of the CMMN. For various reasons, trends were calculated using the years from 2000 and 2010. They thus include years 2000 and 2001 before the current protocol was establish. A project pilot of bird migration monitoring was initiated at Cabot Head in 2000. During the first two years, 2000 and 2001, various mist net locations were tried out, general observations were carried out, but a strict monitoring protocol was not in place. In 2002, with a detailed protocol established, the current monitoring program begun. </w:t>
      </w:r>
    </w:p>
    <w:p w:rsidR="00084012" w:rsidRPr="00084012" w:rsidRDefault="00336CB1" w:rsidP="00DE035B">
      <w:pPr>
        <w:rPr>
          <w:color w:val="000000"/>
        </w:rPr>
      </w:pPr>
      <w:r>
        <w:rPr>
          <w:color w:val="000000"/>
        </w:rPr>
        <w:t xml:space="preserve">A total of 189 species and 12 groups of unidentified species (like </w:t>
      </w:r>
      <w:r w:rsidRPr="003F2384">
        <w:rPr>
          <w:i/>
          <w:color w:val="000000"/>
        </w:rPr>
        <w:t>Buteo</w:t>
      </w:r>
      <w:r>
        <w:rPr>
          <w:color w:val="000000"/>
        </w:rPr>
        <w:t xml:space="preserve"> </w:t>
      </w:r>
      <w:r w:rsidRPr="003F2384">
        <w:rPr>
          <w:i/>
          <w:color w:val="000000"/>
        </w:rPr>
        <w:t>sp.</w:t>
      </w:r>
      <w:r>
        <w:rPr>
          <w:color w:val="000000"/>
        </w:rPr>
        <w:t xml:space="preserve"> or Gull </w:t>
      </w:r>
      <w:r w:rsidRPr="003F2384">
        <w:rPr>
          <w:i/>
          <w:color w:val="000000"/>
        </w:rPr>
        <w:t>sp.</w:t>
      </w:r>
      <w:r>
        <w:rPr>
          <w:color w:val="000000"/>
        </w:rPr>
        <w:t>) were analyzed and a graph for each of them was produced. Data were sufficient to produce trends for both spring and fall, except in 39 cases</w:t>
      </w:r>
      <w:r w:rsidR="00143B59">
        <w:rPr>
          <w:color w:val="000000"/>
        </w:rPr>
        <w:t xml:space="preserve"> when only one season was analyzed</w:t>
      </w:r>
      <w:r>
        <w:rPr>
          <w:color w:val="000000"/>
        </w:rPr>
        <w:t xml:space="preserve">. Of the 189 species </w:t>
      </w:r>
      <w:r w:rsidR="00084012">
        <w:rPr>
          <w:color w:val="000000"/>
        </w:rPr>
        <w:t>analyzed</w:t>
      </w:r>
      <w:r>
        <w:rPr>
          <w:color w:val="000000"/>
        </w:rPr>
        <w:t>, only 48 species show a statistically significant trend in at least one season, widely distributed across all bird groups, from waterfowl to finches (An additional eight species have a near significant trend and are presented in the table as well.</w:t>
      </w:r>
      <w:r w:rsidRPr="00206493">
        <w:rPr>
          <w:color w:val="000000"/>
        </w:rPr>
        <w:t xml:space="preserve"> </w:t>
      </w:r>
      <w:r w:rsidR="00084012">
        <w:rPr>
          <w:color w:val="000000"/>
        </w:rPr>
        <w:t xml:space="preserve">See </w:t>
      </w:r>
      <w:r w:rsidR="004B77F3">
        <w:rPr>
          <w:color w:val="000000"/>
        </w:rPr>
        <w:t>Table 7.1</w:t>
      </w:r>
      <w:r>
        <w:rPr>
          <w:color w:val="000000"/>
        </w:rPr>
        <w:t xml:space="preserve">). </w:t>
      </w:r>
    </w:p>
    <w:p w:rsidR="00084012" w:rsidRDefault="00084012" w:rsidP="007711A5">
      <w:pPr>
        <w:pStyle w:val="Heading2"/>
      </w:pPr>
      <w:bookmarkStart w:id="89" w:name="_Toc193387631"/>
      <w:r>
        <w:t>Caution in interpreting trends</w:t>
      </w:r>
      <w:bookmarkEnd w:id="89"/>
    </w:p>
    <w:p w:rsidR="00336CB1" w:rsidRDefault="00336CB1" w:rsidP="00DE035B">
      <w:pPr>
        <w:rPr>
          <w:rFonts w:cs="Arial"/>
          <w:color w:val="1A1A1A"/>
        </w:rPr>
      </w:pPr>
      <w:r>
        <w:rPr>
          <w:rFonts w:cs="Arial"/>
          <w:color w:val="1A1A1A"/>
        </w:rPr>
        <w:t>According to CMMN guidelines, t</w:t>
      </w:r>
      <w:r w:rsidRPr="00903A37">
        <w:rPr>
          <w:rFonts w:cs="Arial"/>
          <w:color w:val="1A1A1A"/>
        </w:rPr>
        <w:t>rend estimates should be interpreted with caution for a variety of reasons</w:t>
      </w:r>
      <w:r>
        <w:rPr>
          <w:rFonts w:cs="Arial"/>
          <w:color w:val="1A1A1A"/>
        </w:rPr>
        <w:t>, which could be species-specific, habitat-related, or observer-related</w:t>
      </w:r>
      <w:r w:rsidRPr="00903A37">
        <w:rPr>
          <w:rFonts w:cs="Arial"/>
          <w:color w:val="1A1A1A"/>
        </w:rPr>
        <w:t>.</w:t>
      </w:r>
    </w:p>
    <w:p w:rsidR="00336CB1" w:rsidRDefault="00336CB1" w:rsidP="00DE035B">
      <w:pPr>
        <w:spacing w:after="0"/>
        <w:contextualSpacing/>
        <w:rPr>
          <w:rFonts w:cs="Arial"/>
          <w:color w:val="1A1A1A"/>
        </w:rPr>
      </w:pPr>
      <w:r w:rsidRPr="00903A37">
        <w:rPr>
          <w:rFonts w:cs="Arial"/>
          <w:color w:val="1A1A1A"/>
        </w:rPr>
        <w:t>For</w:t>
      </w:r>
      <w:r>
        <w:rPr>
          <w:rFonts w:cs="Arial"/>
          <w:color w:val="1A1A1A"/>
        </w:rPr>
        <w:t xml:space="preserve"> some</w:t>
      </w:r>
      <w:r w:rsidRPr="00903A37">
        <w:rPr>
          <w:rFonts w:cs="Arial"/>
          <w:color w:val="1A1A1A"/>
        </w:rPr>
        <w:t xml:space="preserve"> species</w:t>
      </w:r>
      <w:r>
        <w:rPr>
          <w:rFonts w:cs="Arial"/>
          <w:color w:val="1A1A1A"/>
        </w:rPr>
        <w:t>,</w:t>
      </w:r>
      <w:r w:rsidRPr="00C2708F">
        <w:rPr>
          <w:rFonts w:cs="Arial"/>
          <w:color w:val="1A1A1A"/>
        </w:rPr>
        <w:t xml:space="preserve"> </w:t>
      </w:r>
      <w:r w:rsidRPr="00903A37">
        <w:rPr>
          <w:rFonts w:cs="Arial"/>
          <w:color w:val="1A1A1A"/>
        </w:rPr>
        <w:t xml:space="preserve">the annual indices and trends for </w:t>
      </w:r>
      <w:r>
        <w:rPr>
          <w:rFonts w:cs="Arial"/>
          <w:color w:val="1A1A1A"/>
        </w:rPr>
        <w:t>Cabot Head</w:t>
      </w:r>
      <w:r w:rsidRPr="00903A37">
        <w:rPr>
          <w:rFonts w:cs="Arial"/>
          <w:color w:val="1A1A1A"/>
        </w:rPr>
        <w:t xml:space="preserve"> may very well reflect local population responses, but do not represent the larger regional landscape picture.</w:t>
      </w:r>
      <w:r>
        <w:rPr>
          <w:rFonts w:cs="Arial"/>
          <w:color w:val="1A1A1A"/>
        </w:rPr>
        <w:t xml:space="preserve"> The species in question could be: </w:t>
      </w:r>
    </w:p>
    <w:p w:rsidR="00336CB1" w:rsidRPr="00C2708F" w:rsidRDefault="00336CB1" w:rsidP="00DE035B">
      <w:pPr>
        <w:pStyle w:val="ListParagraph"/>
        <w:numPr>
          <w:ilvl w:val="0"/>
          <w:numId w:val="7"/>
        </w:numPr>
        <w:spacing w:after="0"/>
        <w:rPr>
          <w:rFonts w:cs="Arial"/>
          <w:color w:val="1A1A1A"/>
        </w:rPr>
      </w:pPr>
      <w:r w:rsidRPr="00C2708F">
        <w:rPr>
          <w:rFonts w:cs="Arial"/>
          <w:color w:val="1A1A1A"/>
        </w:rPr>
        <w:t>Largely local breeding residents (e.g.</w:t>
      </w:r>
      <w:r>
        <w:rPr>
          <w:rFonts w:cs="Arial"/>
          <w:color w:val="1A1A1A"/>
        </w:rPr>
        <w:t>,</w:t>
      </w:r>
      <w:r w:rsidRPr="00C2708F">
        <w:rPr>
          <w:rFonts w:cs="Arial"/>
          <w:color w:val="1A1A1A"/>
        </w:rPr>
        <w:t xml:space="preserve"> American</w:t>
      </w:r>
      <w:r>
        <w:rPr>
          <w:rFonts w:cs="Arial"/>
          <w:color w:val="1A1A1A"/>
        </w:rPr>
        <w:t xml:space="preserve"> Redstart, Common Yellowthroat)</w:t>
      </w:r>
    </w:p>
    <w:p w:rsidR="00336CB1" w:rsidRDefault="00336CB1" w:rsidP="00DE035B">
      <w:pPr>
        <w:pStyle w:val="ListParagraph"/>
        <w:numPr>
          <w:ilvl w:val="0"/>
          <w:numId w:val="7"/>
        </w:numPr>
        <w:spacing w:after="0"/>
        <w:rPr>
          <w:rFonts w:cs="Arial"/>
          <w:color w:val="1A1A1A"/>
        </w:rPr>
      </w:pPr>
      <w:r w:rsidRPr="00C2708F">
        <w:rPr>
          <w:rFonts w:cs="Arial"/>
          <w:color w:val="1A1A1A"/>
        </w:rPr>
        <w:t>Non-migratory permanent residents</w:t>
      </w:r>
      <w:r>
        <w:rPr>
          <w:rFonts w:cs="Arial"/>
          <w:color w:val="1A1A1A"/>
        </w:rPr>
        <w:t xml:space="preserve"> (e.g., Common Raven)</w:t>
      </w:r>
    </w:p>
    <w:p w:rsidR="00336CB1" w:rsidRDefault="00336CB1" w:rsidP="00DE035B">
      <w:pPr>
        <w:pStyle w:val="ListParagraph"/>
        <w:numPr>
          <w:ilvl w:val="0"/>
          <w:numId w:val="7"/>
        </w:numPr>
        <w:spacing w:after="0"/>
        <w:rPr>
          <w:rFonts w:cs="Arial"/>
          <w:color w:val="1A1A1A"/>
        </w:rPr>
      </w:pPr>
      <w:r w:rsidRPr="00C2708F">
        <w:rPr>
          <w:rFonts w:cs="Arial"/>
          <w:color w:val="1A1A1A"/>
        </w:rPr>
        <w:t>Rely on very specific stop-over habitat types that can rapidly change (e.g., waterbirds &amp; shorebirds).</w:t>
      </w:r>
      <w:r w:rsidRPr="00C2708F">
        <w:t xml:space="preserve"> </w:t>
      </w:r>
      <w:r>
        <w:t xml:space="preserve">The </w:t>
      </w:r>
      <w:r w:rsidRPr="00C2708F">
        <w:t>C</w:t>
      </w:r>
      <w:r>
        <w:t>abot Head area</w:t>
      </w:r>
      <w:r w:rsidRPr="00C2708F">
        <w:t xml:space="preserve"> has very limited habitat conditions (described elsewhere) for waterfowl (open water of Lake Huron), and very little shorebird habitat, and therefore has very limited </w:t>
      </w:r>
      <w:r>
        <w:t>data for these species groups</w:t>
      </w:r>
    </w:p>
    <w:p w:rsidR="00336CB1" w:rsidRDefault="00336CB1" w:rsidP="00DE035B">
      <w:pPr>
        <w:spacing w:after="0"/>
        <w:contextualSpacing/>
        <w:rPr>
          <w:rFonts w:cs="Arial"/>
          <w:color w:val="1A1A1A"/>
        </w:rPr>
      </w:pPr>
      <w:r>
        <w:rPr>
          <w:rFonts w:cs="Arial"/>
          <w:color w:val="1A1A1A"/>
        </w:rPr>
        <w:t>Caution also applies in interpreting the trends with the following set of species:</w:t>
      </w:r>
    </w:p>
    <w:p w:rsidR="00336CB1" w:rsidRPr="007D117D" w:rsidRDefault="00336CB1" w:rsidP="00DE035B">
      <w:pPr>
        <w:pStyle w:val="ListParagraph"/>
        <w:numPr>
          <w:ilvl w:val="0"/>
          <w:numId w:val="8"/>
        </w:numPr>
        <w:spacing w:after="0"/>
        <w:rPr>
          <w:rFonts w:cs="Arial"/>
          <w:color w:val="1A1A1A"/>
        </w:rPr>
      </w:pPr>
      <w:r w:rsidRPr="007D117D">
        <w:rPr>
          <w:rFonts w:cs="Arial"/>
          <w:color w:val="1A1A1A"/>
        </w:rPr>
        <w:t>Irruptive, rare, secretive or hard to detect</w:t>
      </w:r>
      <w:r>
        <w:rPr>
          <w:rFonts w:cs="Arial"/>
          <w:color w:val="1A1A1A"/>
        </w:rPr>
        <w:t xml:space="preserve"> species</w:t>
      </w:r>
      <w:r w:rsidRPr="007D117D">
        <w:rPr>
          <w:rFonts w:cs="Arial"/>
          <w:color w:val="1A1A1A"/>
        </w:rPr>
        <w:t xml:space="preserve"> (e.g., nocturnal birds like Whip-poor-will, or species at the limit of their normal range, like Northern Mockingbird)</w:t>
      </w:r>
    </w:p>
    <w:p w:rsidR="00336CB1" w:rsidRDefault="00336CB1" w:rsidP="00DE035B">
      <w:pPr>
        <w:pStyle w:val="ListParagraph"/>
        <w:numPr>
          <w:ilvl w:val="0"/>
          <w:numId w:val="8"/>
        </w:numPr>
        <w:spacing w:after="0"/>
        <w:rPr>
          <w:rFonts w:cs="Arial"/>
          <w:color w:val="1A1A1A"/>
        </w:rPr>
      </w:pPr>
      <w:r w:rsidRPr="00C2708F">
        <w:rPr>
          <w:rFonts w:cs="Arial"/>
          <w:color w:val="1A1A1A"/>
        </w:rPr>
        <w:t>Species that occur in very large flocks</w:t>
      </w:r>
      <w:r w:rsidR="00084012">
        <w:rPr>
          <w:rFonts w:cs="Arial"/>
          <w:color w:val="1A1A1A"/>
        </w:rPr>
        <w:t xml:space="preserve"> (e.g., Common Grackle and</w:t>
      </w:r>
      <w:r>
        <w:rPr>
          <w:rFonts w:cs="Arial"/>
          <w:color w:val="1A1A1A"/>
        </w:rPr>
        <w:t xml:space="preserve"> Double-crested Cormorant)</w:t>
      </w:r>
    </w:p>
    <w:p w:rsidR="00336CB1" w:rsidRPr="007D117D" w:rsidRDefault="00336CB1" w:rsidP="00DE035B">
      <w:pPr>
        <w:pStyle w:val="ListParagraph"/>
        <w:numPr>
          <w:ilvl w:val="0"/>
          <w:numId w:val="8"/>
        </w:numPr>
        <w:spacing w:after="0"/>
        <w:rPr>
          <w:rFonts w:cs="Arial"/>
          <w:color w:val="1A1A1A"/>
        </w:rPr>
      </w:pPr>
      <w:r w:rsidRPr="00C2708F">
        <w:rPr>
          <w:rFonts w:cs="Arial"/>
          <w:color w:val="1A1A1A"/>
        </w:rPr>
        <w:t>Species that have extended stopovers at the station</w:t>
      </w:r>
      <w:r>
        <w:rPr>
          <w:rFonts w:cs="Arial"/>
          <w:color w:val="1A1A1A"/>
        </w:rPr>
        <w:t xml:space="preserve"> (e.g., gulls, some waterbirds and waterfowl like Ring-necked Duck) due to feeding and/or roosting behaviour</w:t>
      </w:r>
    </w:p>
    <w:p w:rsidR="00336CB1" w:rsidRDefault="00336CB1" w:rsidP="00DE035B">
      <w:pPr>
        <w:pStyle w:val="ListParagraph"/>
        <w:spacing w:after="0"/>
        <w:ind w:left="0"/>
        <w:rPr>
          <w:rFonts w:cs="Arial"/>
          <w:color w:val="1A1A1A"/>
        </w:rPr>
      </w:pPr>
      <w:r w:rsidRPr="00C2708F">
        <w:rPr>
          <w:rFonts w:cs="Arial"/>
          <w:color w:val="1A1A1A"/>
        </w:rPr>
        <w:t>Trends can also be highly influenced by short- or long-term changes in local habitat conditions</w:t>
      </w:r>
      <w:r>
        <w:rPr>
          <w:rFonts w:cs="Arial"/>
          <w:color w:val="1A1A1A"/>
        </w:rPr>
        <w:t>:</w:t>
      </w:r>
    </w:p>
    <w:p w:rsidR="00336CB1" w:rsidRDefault="00336CB1" w:rsidP="00DE035B">
      <w:pPr>
        <w:pStyle w:val="ListParagraph"/>
        <w:numPr>
          <w:ilvl w:val="0"/>
          <w:numId w:val="9"/>
        </w:numPr>
        <w:spacing w:after="0"/>
        <w:rPr>
          <w:rFonts w:cs="Arial"/>
          <w:color w:val="1A1A1A"/>
        </w:rPr>
      </w:pPr>
      <w:r>
        <w:rPr>
          <w:rFonts w:cs="Arial"/>
          <w:color w:val="1A1A1A"/>
        </w:rPr>
        <w:t>Water level can fluctuate greatly at Cabot Head and on the Georgian Bay</w:t>
      </w:r>
    </w:p>
    <w:p w:rsidR="00336CB1" w:rsidRDefault="00336CB1" w:rsidP="00DE035B">
      <w:pPr>
        <w:pStyle w:val="ListParagraph"/>
        <w:numPr>
          <w:ilvl w:val="0"/>
          <w:numId w:val="9"/>
        </w:numPr>
        <w:spacing w:after="0"/>
        <w:rPr>
          <w:rFonts w:cs="Arial"/>
          <w:color w:val="1A1A1A"/>
        </w:rPr>
      </w:pPr>
      <w:r>
        <w:rPr>
          <w:rFonts w:cs="Arial"/>
          <w:color w:val="1A1A1A"/>
        </w:rPr>
        <w:t>Food availability can also change in a daily, seasonal, and yearly basis (e.g., fish and aquatic invertebrate population, chokecherry crops, cone seed crops)</w:t>
      </w:r>
    </w:p>
    <w:p w:rsidR="00336CB1" w:rsidRDefault="00336CB1" w:rsidP="00DE035B">
      <w:pPr>
        <w:pStyle w:val="ListParagraph"/>
        <w:spacing w:after="0"/>
        <w:ind w:left="0"/>
        <w:rPr>
          <w:rFonts w:cs="Arial"/>
          <w:color w:val="1A1A1A"/>
        </w:rPr>
      </w:pPr>
      <w:r>
        <w:rPr>
          <w:rFonts w:cs="Arial"/>
          <w:color w:val="1A1A1A"/>
        </w:rPr>
        <w:t>C</w:t>
      </w:r>
      <w:r w:rsidRPr="00C2708F">
        <w:rPr>
          <w:rFonts w:cs="Arial"/>
          <w:color w:val="1A1A1A"/>
        </w:rPr>
        <w:t>hanges in sampling effort or operating protocol</w:t>
      </w:r>
      <w:r>
        <w:rPr>
          <w:rFonts w:cs="Arial"/>
          <w:color w:val="1A1A1A"/>
        </w:rPr>
        <w:t xml:space="preserve"> also affect trends</w:t>
      </w:r>
      <w:r w:rsidRPr="00C2708F">
        <w:rPr>
          <w:rFonts w:cs="Arial"/>
          <w:color w:val="1A1A1A"/>
        </w:rPr>
        <w:t>.</w:t>
      </w:r>
    </w:p>
    <w:p w:rsidR="00336CB1" w:rsidRDefault="00336CB1" w:rsidP="00DE035B">
      <w:pPr>
        <w:pStyle w:val="ListParagraph"/>
        <w:numPr>
          <w:ilvl w:val="0"/>
          <w:numId w:val="10"/>
        </w:numPr>
        <w:spacing w:after="0"/>
        <w:rPr>
          <w:rFonts w:cs="Arial"/>
          <w:color w:val="1A1A1A"/>
        </w:rPr>
      </w:pPr>
      <w:r>
        <w:rPr>
          <w:rFonts w:cs="Arial"/>
          <w:color w:val="1A1A1A"/>
        </w:rPr>
        <w:t>At Cabot Head, there was a different monitoring protocol for the years 2000 and 2001</w:t>
      </w:r>
    </w:p>
    <w:p w:rsidR="00336CB1" w:rsidRPr="00CC2BA6" w:rsidRDefault="00336CB1" w:rsidP="00DE035B">
      <w:pPr>
        <w:pStyle w:val="ListParagraph"/>
        <w:numPr>
          <w:ilvl w:val="0"/>
          <w:numId w:val="10"/>
        </w:numPr>
        <w:spacing w:after="0"/>
        <w:rPr>
          <w:rFonts w:cs="Arial"/>
          <w:color w:val="1A1A1A"/>
        </w:rPr>
      </w:pPr>
      <w:r>
        <w:rPr>
          <w:rFonts w:cs="Arial"/>
          <w:color w:val="1A1A1A"/>
        </w:rPr>
        <w:t>Consistency in sampling effort was achieved by: following the same protocol from 2002 onwards; having standardized census and mist netting; having the same station scientist from 2003 to 2011</w:t>
      </w:r>
    </w:p>
    <w:p w:rsidR="00336CB1" w:rsidRDefault="00336CB1" w:rsidP="00DE035B">
      <w:pPr>
        <w:pStyle w:val="ListParagraph"/>
        <w:ind w:left="0"/>
        <w:rPr>
          <w:rFonts w:cs="Arial"/>
          <w:color w:val="1A1A1A"/>
        </w:rPr>
      </w:pPr>
      <w:r>
        <w:rPr>
          <w:rFonts w:cs="Arial"/>
          <w:color w:val="1A1A1A"/>
        </w:rPr>
        <w:t>However, numbers and experience of volunteers involved in the migration monitoring are highly variable. Some of the year-to-year variation in bird numbers can thus be accounted for by a combination of skill level and capacity at the station.</w:t>
      </w:r>
    </w:p>
    <w:p w:rsidR="00336CB1" w:rsidRDefault="00336CB1" w:rsidP="00DE035B">
      <w:pPr>
        <w:pStyle w:val="ListParagraph"/>
        <w:spacing w:after="0"/>
        <w:ind w:left="0"/>
        <w:rPr>
          <w:rFonts w:cs="Arial"/>
          <w:color w:val="1A1A1A"/>
        </w:rPr>
      </w:pPr>
      <w:r>
        <w:rPr>
          <w:rFonts w:cs="Arial"/>
          <w:color w:val="1A1A1A"/>
        </w:rPr>
        <w:t>BPBO t</w:t>
      </w:r>
      <w:r w:rsidRPr="00C2708F">
        <w:rPr>
          <w:rFonts w:cs="Arial"/>
          <w:color w:val="1A1A1A"/>
        </w:rPr>
        <w:t>rends are based on fewer than 15 years of data</w:t>
      </w:r>
      <w:r>
        <w:rPr>
          <w:rFonts w:cs="Arial"/>
          <w:color w:val="1A1A1A"/>
        </w:rPr>
        <w:t xml:space="preserve"> and, thus, </w:t>
      </w:r>
      <w:r w:rsidRPr="00C2708F">
        <w:rPr>
          <w:rFonts w:cs="Arial"/>
          <w:color w:val="1A1A1A"/>
        </w:rPr>
        <w:t xml:space="preserve">can be heavily influenced by a few high/low data points that occur at the start and end points (the </w:t>
      </w:r>
      <w:r w:rsidR="0054513D">
        <w:rPr>
          <w:rFonts w:cs="Arial"/>
          <w:color w:val="1A1A1A"/>
        </w:rPr>
        <w:t>‘</w:t>
      </w:r>
      <w:r w:rsidRPr="00C2708F">
        <w:rPr>
          <w:rFonts w:cs="Arial"/>
          <w:color w:val="1A1A1A"/>
        </w:rPr>
        <w:t>tails</w:t>
      </w:r>
      <w:r w:rsidR="0054513D">
        <w:rPr>
          <w:rFonts w:cs="Arial"/>
          <w:color w:val="1A1A1A"/>
        </w:rPr>
        <w:t>’</w:t>
      </w:r>
      <w:r w:rsidRPr="00C2708F">
        <w:rPr>
          <w:rFonts w:cs="Arial"/>
          <w:color w:val="1A1A1A"/>
        </w:rPr>
        <w:t>)</w:t>
      </w:r>
      <w:r>
        <w:rPr>
          <w:rFonts w:cs="Arial"/>
          <w:color w:val="1A1A1A"/>
        </w:rPr>
        <w:t xml:space="preserve"> of the overall sampling period.</w:t>
      </w:r>
    </w:p>
    <w:p w:rsidR="00336CB1" w:rsidRDefault="00336CB1" w:rsidP="00DE035B">
      <w:pPr>
        <w:pStyle w:val="ListParagraph"/>
        <w:numPr>
          <w:ilvl w:val="0"/>
          <w:numId w:val="24"/>
        </w:numPr>
        <w:spacing w:after="0"/>
        <w:ind w:left="714" w:hanging="357"/>
        <w:rPr>
          <w:rFonts w:cs="Arial"/>
          <w:color w:val="1A1A1A"/>
        </w:rPr>
      </w:pPr>
      <w:r>
        <w:rPr>
          <w:rFonts w:cs="Arial"/>
          <w:color w:val="1A1A1A"/>
        </w:rPr>
        <w:t>The years 2000 and 2001 are the start point of the sampling period, as analyzed by CMMN. These years differed from the following ones in mist net locations, absence of census, various observation efforts</w:t>
      </w:r>
    </w:p>
    <w:p w:rsidR="00336CB1" w:rsidRDefault="00336CB1" w:rsidP="00DE035B">
      <w:pPr>
        <w:pStyle w:val="ListParagraph"/>
        <w:numPr>
          <w:ilvl w:val="0"/>
          <w:numId w:val="24"/>
        </w:numPr>
        <w:spacing w:after="0"/>
        <w:ind w:left="714" w:hanging="357"/>
        <w:rPr>
          <w:rFonts w:cs="Arial"/>
          <w:color w:val="1A1A1A"/>
        </w:rPr>
      </w:pPr>
      <w:r>
        <w:rPr>
          <w:rFonts w:cs="Arial"/>
          <w:color w:val="1A1A1A"/>
        </w:rPr>
        <w:t>In the spring of 2010 (end point of the sampling period for springs), there was a greater, although not precisely quantified, observation pressure due to a highly skilled and motivated volunteer, who devoted all of his time to census and observation</w:t>
      </w:r>
    </w:p>
    <w:p w:rsidR="00336CB1" w:rsidRDefault="00336CB1" w:rsidP="00336CB1">
      <w:pPr>
        <w:ind w:firstLine="708"/>
        <w:rPr>
          <w:rFonts w:cs="Arial"/>
          <w:color w:val="1A1A1A"/>
        </w:rPr>
      </w:pPr>
      <w:r>
        <w:rPr>
          <w:rFonts w:cs="Arial"/>
          <w:color w:val="1A1A1A"/>
        </w:rPr>
        <w:t>All these effects can interact between themselves as well. However, for a given species, it is possible to determine the most likely explanation for, either the potential bias, or the actual change in population trend. For example, the Common Loon has a negative spring trend, which may be, at least in part, due to a high value in the year 2000. It could also potentially reflect a decrease in habitat quality (i.e., water level and/or food availability), leading to a decrease in loons using the water of Georgian Bay. Long-tailed Ducks have also decreased during the period in spring, with barely any rafts observed on Georgian Bay in the later years of the period.</w:t>
      </w:r>
    </w:p>
    <w:p w:rsidR="00084012" w:rsidRDefault="00084012" w:rsidP="007711A5">
      <w:pPr>
        <w:pStyle w:val="Heading2"/>
      </w:pPr>
      <w:bookmarkStart w:id="90" w:name="_Toc193387632"/>
      <w:r>
        <w:t>Species accounts</w:t>
      </w:r>
      <w:bookmarkEnd w:id="90"/>
    </w:p>
    <w:p w:rsidR="00336CB1" w:rsidRDefault="00336CB1" w:rsidP="00DE035B">
      <w:pPr>
        <w:rPr>
          <w:rFonts w:cs="Arial"/>
          <w:color w:val="1A1A1A"/>
        </w:rPr>
      </w:pPr>
      <w:r>
        <w:rPr>
          <w:rFonts w:cs="Arial"/>
          <w:color w:val="1A1A1A"/>
        </w:rPr>
        <w:t>A short discussion is provided for the most interesting and/or significant species. When appropriate, comparisons with trends from other bird observatories from southern Ontario will be made (Long Point Bird Observatory, Prince Edward Point Bird Observatory, Rock Point and Ruthven stations of Haldimand Bird Observatory. Trends from the latter two bird observatories are from 2001 to 2010).</w:t>
      </w:r>
    </w:p>
    <w:p w:rsidR="00336CB1" w:rsidRDefault="009924F3" w:rsidP="009924F3">
      <w:pPr>
        <w:pStyle w:val="Heading3"/>
      </w:pPr>
      <w:bookmarkStart w:id="91" w:name="_Toc193387633"/>
      <w:r>
        <w:t>Eastern Whip-poor-will</w:t>
      </w:r>
      <w:bookmarkEnd w:id="91"/>
    </w:p>
    <w:p w:rsidR="00336CB1" w:rsidRDefault="009924F3" w:rsidP="00DE035B">
      <w:pPr>
        <w:rPr>
          <w:rFonts w:cs="Arial"/>
          <w:color w:val="1A1A1A"/>
        </w:rPr>
      </w:pPr>
      <w:r>
        <w:rPr>
          <w:rFonts w:cs="Arial"/>
          <w:color w:val="1A1A1A"/>
        </w:rPr>
        <w:t xml:space="preserve">Eastern </w:t>
      </w:r>
      <w:r w:rsidR="00336CB1">
        <w:rPr>
          <w:rFonts w:cs="Arial"/>
          <w:color w:val="1A1A1A"/>
        </w:rPr>
        <w:t>Whip-poor-will, being mostly nocturnal is very poorly monitored at Cabot Head, even though it is known to breed there. Population declines have been noted throughout its breeding range, notably in Ontario, with a 51% decrease between the two breeding atlases (Cadman</w:t>
      </w:r>
      <w:r w:rsidR="008964C0">
        <w:rPr>
          <w:rFonts w:cs="Arial"/>
          <w:color w:val="1A1A1A"/>
        </w:rPr>
        <w:t xml:space="preserve"> et al.</w:t>
      </w:r>
      <w:r w:rsidR="00336CB1">
        <w:rPr>
          <w:rFonts w:cs="Arial"/>
          <w:color w:val="1A1A1A"/>
        </w:rPr>
        <w:t xml:space="preserve"> 2007). The significant positive trend detected for this species at Cabot Head in the fall is probably the result of a better local knowledge: after a few years, it was discovered that this species sings relatively frequently from August to mid-September, </w:t>
      </w:r>
      <w:r w:rsidR="00FC3AE3">
        <w:rPr>
          <w:rFonts w:cs="Arial"/>
          <w:color w:val="1A1A1A"/>
        </w:rPr>
        <w:t>around</w:t>
      </w:r>
      <w:r w:rsidR="00336CB1">
        <w:rPr>
          <w:rFonts w:cs="Arial"/>
          <w:color w:val="1A1A1A"/>
        </w:rPr>
        <w:t xml:space="preserve"> dawn. This fall singing is less constant and strong than in spring. </w:t>
      </w:r>
    </w:p>
    <w:p w:rsidR="00336CB1" w:rsidRDefault="009924F3" w:rsidP="009924F3">
      <w:pPr>
        <w:pStyle w:val="Heading3"/>
      </w:pPr>
      <w:bookmarkStart w:id="92" w:name="_Toc193387634"/>
      <w:r>
        <w:t>Red-eyed Vireo</w:t>
      </w:r>
      <w:bookmarkEnd w:id="92"/>
    </w:p>
    <w:p w:rsidR="00336CB1" w:rsidRDefault="00336CB1" w:rsidP="00DE035B">
      <w:pPr>
        <w:rPr>
          <w:rFonts w:cs="Arial"/>
          <w:color w:val="1A1A1A"/>
        </w:rPr>
      </w:pPr>
      <w:r>
        <w:rPr>
          <w:rFonts w:cs="Arial"/>
          <w:color w:val="1A1A1A"/>
        </w:rPr>
        <w:t>The Red-eyed Vireo shows a gradual, albeit statistically significant, increase in spring. It could reflect a true increase in the general population. However, this species also breeds at Cabot Head and its late migration introduces confusion between local breeders and migrants. Spring trend was only significant at Rock Point, indicating a decrease. This species is extremely abundant in Ontario, found virtually everywhere in the woodland of the southern part of the provinc</w:t>
      </w:r>
      <w:r w:rsidR="008964C0">
        <w:rPr>
          <w:rFonts w:cs="Arial"/>
          <w:color w:val="1A1A1A"/>
        </w:rPr>
        <w:t>e. Its estimated population is nine million</w:t>
      </w:r>
      <w:r>
        <w:rPr>
          <w:rFonts w:cs="Arial"/>
          <w:color w:val="1A1A1A"/>
        </w:rPr>
        <w:t xml:space="preserve"> in Ontario, with the highest densities occurring in the Great Lakes-St. Lawrence forests. </w:t>
      </w:r>
    </w:p>
    <w:p w:rsidR="00336CB1" w:rsidRDefault="009924F3" w:rsidP="009924F3">
      <w:pPr>
        <w:pStyle w:val="Heading3"/>
      </w:pPr>
      <w:bookmarkStart w:id="93" w:name="_Toc193387635"/>
      <w:r>
        <w:t>Warblers</w:t>
      </w:r>
      <w:bookmarkEnd w:id="93"/>
    </w:p>
    <w:p w:rsidR="00336CB1" w:rsidRDefault="00336CB1" w:rsidP="00DE035B">
      <w:pPr>
        <w:rPr>
          <w:rFonts w:cs="Arial"/>
          <w:color w:val="1A1A1A"/>
        </w:rPr>
      </w:pPr>
      <w:r>
        <w:rPr>
          <w:rFonts w:cs="Arial"/>
          <w:color w:val="1A1A1A"/>
        </w:rPr>
        <w:t>A total of 32 species of warblers have been detected at Cabot Head over the years. Of this total, 25 species meet the criteria for population trends analysis. Only seven of them have statistically significant trends but never for both seasons. All of them, whether it is for spring or fall, show an increase in their 10-year trend (four species in fall, three in spring). The three species with positive trend in spring are also local common breeders (Black-throated Green Warbler, American Redstart, and Common Yellowthroat), which tends to obscure the general population trend. Warblers with a significant trend in fall are Magnolia Warbler</w:t>
      </w:r>
      <w:r w:rsidR="004F7105">
        <w:rPr>
          <w:rFonts w:cs="Arial"/>
          <w:color w:val="1A1A1A"/>
        </w:rPr>
        <w:t xml:space="preserve"> (discussed under Section 5.0)</w:t>
      </w:r>
      <w:r>
        <w:rPr>
          <w:rFonts w:cs="Arial"/>
          <w:color w:val="1A1A1A"/>
        </w:rPr>
        <w:t xml:space="preserve">, Ovenbird, Mourning Warbler, and Wilson’s Warbler. </w:t>
      </w:r>
    </w:p>
    <w:p w:rsidR="00336CB1" w:rsidRDefault="00336CB1" w:rsidP="00DE035B">
      <w:pPr>
        <w:rPr>
          <w:rFonts w:cs="Arial"/>
          <w:color w:val="1A1A1A"/>
        </w:rPr>
      </w:pPr>
      <w:r>
        <w:rPr>
          <w:rFonts w:cs="Arial"/>
          <w:color w:val="1A1A1A"/>
        </w:rPr>
        <w:t xml:space="preserve">Ovenbird is a thoroughly studied warbler species, being considered an indicator species for large, unfragmented tracts of mature deciduous and mixed forests across northern and north eastern North America. It is also a common and widespread neotropical migrant, with an easy song to learn and detect. However, as expected, it barely sings in the fall, which makes its detection much more difficult: Ovenbirds are quite inconspicuous birds, foraging mostly on the ground. </w:t>
      </w:r>
      <w:r w:rsidR="008964C0">
        <w:rPr>
          <w:rFonts w:cs="Arial"/>
          <w:color w:val="1A1A1A"/>
        </w:rPr>
        <w:t>A</w:t>
      </w:r>
      <w:r>
        <w:rPr>
          <w:rFonts w:cs="Arial"/>
          <w:color w:val="1A1A1A"/>
        </w:rPr>
        <w:t xml:space="preserve">lmost all ovenbirds detected at Cabot Head in fall are through mist netting (capture and recapture). This species shows a significant positive trend in fall at Cabot Head. Numbers of newly banded birds in fall vary between a low of </w:t>
      </w:r>
      <w:r w:rsidR="008964C0">
        <w:rPr>
          <w:rFonts w:cs="Arial"/>
          <w:color w:val="1A1A1A"/>
        </w:rPr>
        <w:t>ten</w:t>
      </w:r>
      <w:r>
        <w:rPr>
          <w:rFonts w:cs="Arial"/>
          <w:color w:val="1A1A1A"/>
        </w:rPr>
        <w:t xml:space="preserve"> (in 2002 and 2007) and highs of 24 (in 2009) and 26 (in 2005) for the 2002-2011 period. In 2000, 17 ovenbirds were banded (with 6 of them being recaptured throughout the season) but only one bird was captured in 2001. Estimated Totals used for population trends also include recaptured birds. Rates of recapture for Ovenbird were low from 2001 to 2004 (between </w:t>
      </w:r>
      <w:r w:rsidR="008964C0">
        <w:rPr>
          <w:rFonts w:cs="Arial"/>
          <w:color w:val="1A1A1A"/>
        </w:rPr>
        <w:t>none</w:t>
      </w:r>
      <w:r>
        <w:rPr>
          <w:rFonts w:cs="Arial"/>
          <w:color w:val="1A1A1A"/>
        </w:rPr>
        <w:t xml:space="preserve"> and </w:t>
      </w:r>
      <w:r w:rsidR="008964C0">
        <w:rPr>
          <w:rFonts w:cs="Arial"/>
          <w:color w:val="1A1A1A"/>
        </w:rPr>
        <w:t>three</w:t>
      </w:r>
      <w:r>
        <w:rPr>
          <w:rFonts w:cs="Arial"/>
          <w:color w:val="1A1A1A"/>
        </w:rPr>
        <w:t xml:space="preserve"> birds) but much higher afterwards (between </w:t>
      </w:r>
      <w:r w:rsidR="008964C0">
        <w:rPr>
          <w:rFonts w:cs="Arial"/>
          <w:color w:val="1A1A1A"/>
        </w:rPr>
        <w:t>four</w:t>
      </w:r>
      <w:r>
        <w:rPr>
          <w:rFonts w:cs="Arial"/>
          <w:color w:val="1A1A1A"/>
        </w:rPr>
        <w:t xml:space="preserve"> and </w:t>
      </w:r>
      <w:r w:rsidR="008964C0">
        <w:rPr>
          <w:rFonts w:cs="Arial"/>
          <w:color w:val="1A1A1A"/>
        </w:rPr>
        <w:t>eight</w:t>
      </w:r>
      <w:r>
        <w:rPr>
          <w:rFonts w:cs="Arial"/>
          <w:color w:val="1A1A1A"/>
        </w:rPr>
        <w:t xml:space="preserve"> birds, except in 2008 and 2011 with only one and two individuals, respectively). These relatively high numbers of recaptures in the second half of the decade helped in increasing Estimated Totals, while not representing actual migration, because they represent lingering birds already counted (through banding) on previous days. Thus, the assumption that each day’s count is an independent sample of the population is violated, diminishing the validity of the trend analysis. Fall population trends of Ovenbird were not statistically significant at the other bird observatories discussed.</w:t>
      </w:r>
    </w:p>
    <w:p w:rsidR="00336CB1" w:rsidRDefault="00336CB1" w:rsidP="00DE035B">
      <w:pPr>
        <w:rPr>
          <w:rFonts w:cs="Arial"/>
          <w:color w:val="1A1A1A"/>
        </w:rPr>
      </w:pPr>
      <w:r>
        <w:rPr>
          <w:rFonts w:cs="Arial"/>
          <w:color w:val="1A1A1A"/>
        </w:rPr>
        <w:t>Mourning Warbler is a late migrant, arriving in the last week of May and first week of June in Ontario. It breeds in recently disturbed and regenerating conifer and mixed forests from northeastern British Columbia to Newfoundland and south marginally to the upper Midwest and New England states. It is a secretive and skulking bird, difficult to observe, but with a loud distinctive song. At Cabot Head, it is detecte</w:t>
      </w:r>
      <w:r w:rsidR="00143B59">
        <w:rPr>
          <w:rFonts w:cs="Arial"/>
          <w:color w:val="1A1A1A"/>
        </w:rPr>
        <w:t>d mostly through banding,</w:t>
      </w:r>
      <w:r>
        <w:rPr>
          <w:rFonts w:cs="Arial"/>
          <w:color w:val="1A1A1A"/>
        </w:rPr>
        <w:t xml:space="preserve"> always in small numbers, especially in fall. In fact, fall totals are extremely small, with only one to five Mourning Warblers detected (and none in 2003), all of them through banding (</w:t>
      </w:r>
      <w:r w:rsidR="00143B59">
        <w:rPr>
          <w:rFonts w:cs="Arial"/>
          <w:color w:val="1A1A1A"/>
        </w:rPr>
        <w:t>except in</w:t>
      </w:r>
      <w:r>
        <w:rPr>
          <w:rFonts w:cs="Arial"/>
          <w:color w:val="1A1A1A"/>
        </w:rPr>
        <w:t xml:space="preserve"> fall 2004, when </w:t>
      </w:r>
      <w:r w:rsidR="009F7447">
        <w:rPr>
          <w:rFonts w:cs="Arial"/>
          <w:color w:val="1A1A1A"/>
        </w:rPr>
        <w:t>three</w:t>
      </w:r>
      <w:r>
        <w:rPr>
          <w:rFonts w:cs="Arial"/>
          <w:color w:val="1A1A1A"/>
        </w:rPr>
        <w:t xml:space="preserve"> birds were detected through census and obs</w:t>
      </w:r>
      <w:r w:rsidR="00143B59">
        <w:rPr>
          <w:rFonts w:cs="Arial"/>
          <w:color w:val="1A1A1A"/>
        </w:rPr>
        <w:t>ervation and none were captured</w:t>
      </w:r>
      <w:r>
        <w:rPr>
          <w:rFonts w:cs="Arial"/>
          <w:color w:val="1A1A1A"/>
        </w:rPr>
        <w:t xml:space="preserve">). Numbers in fall are actually too small to provide a meaningful trend. </w:t>
      </w:r>
    </w:p>
    <w:p w:rsidR="00336CB1" w:rsidRDefault="00336CB1" w:rsidP="00DE035B">
      <w:pPr>
        <w:rPr>
          <w:rFonts w:cs="Arial"/>
          <w:color w:val="1A1A1A"/>
        </w:rPr>
      </w:pPr>
      <w:r>
        <w:rPr>
          <w:rFonts w:cs="Arial"/>
          <w:color w:val="1A1A1A"/>
        </w:rPr>
        <w:t xml:space="preserve">Wilson’s Warbler shows a highly significant positive trend in fall, with a 22% increase by year. This species was indeed observed more often and in somewhat higher numbers in the later part of the decade. However, it is quite a rare migrant nonetheless at Cabot Head: only between </w:t>
      </w:r>
      <w:r w:rsidR="00143B59">
        <w:rPr>
          <w:rFonts w:cs="Arial"/>
          <w:color w:val="1A1A1A"/>
        </w:rPr>
        <w:t>eight</w:t>
      </w:r>
      <w:r>
        <w:rPr>
          <w:rFonts w:cs="Arial"/>
          <w:color w:val="1A1A1A"/>
        </w:rPr>
        <w:t xml:space="preserve"> and 16 Wilson’s Warblers are detected each fall (mostly through banding), with presence detected on average in </w:t>
      </w:r>
      <w:r w:rsidR="009F7447">
        <w:rPr>
          <w:rFonts w:cs="Arial"/>
          <w:color w:val="1A1A1A"/>
        </w:rPr>
        <w:t>seven</w:t>
      </w:r>
      <w:r>
        <w:rPr>
          <w:rFonts w:cs="Arial"/>
          <w:color w:val="1A1A1A"/>
        </w:rPr>
        <w:t xml:space="preserve"> days of the fall migration monitoring period (range of </w:t>
      </w:r>
      <w:r w:rsidR="009F7447">
        <w:rPr>
          <w:rFonts w:cs="Arial"/>
          <w:color w:val="1A1A1A"/>
        </w:rPr>
        <w:t>two</w:t>
      </w:r>
      <w:r>
        <w:rPr>
          <w:rFonts w:cs="Arial"/>
          <w:color w:val="1A1A1A"/>
        </w:rPr>
        <w:t xml:space="preserve"> days in 2004 and 11 days in 2009). Very few birds of this species are thus monitored at Cabot Head in the fall, despite a provincial population estimated at </w:t>
      </w:r>
      <w:r w:rsidR="009F7447">
        <w:rPr>
          <w:rFonts w:cs="Arial"/>
          <w:color w:val="1A1A1A"/>
        </w:rPr>
        <w:t>two</w:t>
      </w:r>
      <w:r w:rsidR="00143B59">
        <w:rPr>
          <w:rFonts w:cs="Arial"/>
          <w:color w:val="1A1A1A"/>
        </w:rPr>
        <w:t xml:space="preserve"> million birds before breeding (Cadman et al 2007)</w:t>
      </w:r>
      <w:r>
        <w:rPr>
          <w:rFonts w:cs="Arial"/>
          <w:color w:val="1A1A1A"/>
        </w:rPr>
        <w:t xml:space="preserve">. </w:t>
      </w:r>
    </w:p>
    <w:p w:rsidR="009924F3" w:rsidRDefault="009924F3" w:rsidP="009924F3">
      <w:pPr>
        <w:pStyle w:val="Heading3"/>
      </w:pPr>
      <w:bookmarkStart w:id="94" w:name="_Toc193387636"/>
      <w:r>
        <w:t>Sparrows</w:t>
      </w:r>
      <w:bookmarkEnd w:id="94"/>
    </w:p>
    <w:p w:rsidR="00336CB1" w:rsidRDefault="00336CB1" w:rsidP="00FC3AE3">
      <w:pPr>
        <w:rPr>
          <w:rFonts w:cs="Arial"/>
          <w:color w:val="1A1A1A"/>
        </w:rPr>
      </w:pPr>
      <w:r>
        <w:rPr>
          <w:rFonts w:cs="Arial"/>
          <w:color w:val="1A1A1A"/>
        </w:rPr>
        <w:t xml:space="preserve">Among sparrows, only four species show significant trends. American Tree Sparrows show a positive trend in fall. However, its migration period is not well covered in any of both seasons. High numbers in fall 2010 might simply have resulted from an early onset of migration; this species still has an active migration in November, after the migration monitoring ends at Cabot Head. Trends were variable at the other birds observatories: significantly increasing at Long Point BO, decreasing at Prince Edward Point BO, and non-significant trends at Haldimand BO. Chipping and Song Sparrows are common, local breeders and, thus, have trends not easily interpreted. Indigo Buntings also breed at Cabot Head, with local singers well established in early June, at the end of the spring migration monitoring. They were detected in high and very high numbers in spring 2009 and 2010, respectively, which certainly contributed to the strong positive trend in spring. </w:t>
      </w:r>
    </w:p>
    <w:p w:rsidR="00336CB1" w:rsidRDefault="00336CB1" w:rsidP="00336CB1">
      <w:pPr>
        <w:ind w:firstLine="708"/>
        <w:rPr>
          <w:rFonts w:cs="Arial"/>
          <w:color w:val="1A1A1A"/>
        </w:rPr>
        <w:sectPr w:rsidR="00336CB1">
          <w:pgSz w:w="12240" w:h="15840"/>
          <w:pgMar w:top="1418" w:right="1418" w:bottom="1418" w:left="1418" w:gutter="0"/>
          <w:noEndnote/>
        </w:sectPr>
      </w:pPr>
    </w:p>
    <w:p w:rsidR="009A2F76" w:rsidRDefault="009A2F76" w:rsidP="00A16F9A">
      <w:pPr>
        <w:pStyle w:val="Caption"/>
        <w:rPr>
          <w:szCs w:val="22"/>
        </w:rPr>
      </w:pPr>
      <w:bookmarkStart w:id="95" w:name="_Toc193386665"/>
      <w:bookmarkStart w:id="96" w:name="_Toc193387798"/>
      <w:r>
        <w:t xml:space="preserve">Table </w:t>
      </w:r>
      <w:r w:rsidR="001563E0">
        <w:fldChar w:fldCharType="begin"/>
      </w:r>
      <w:r w:rsidR="00077076">
        <w:instrText xml:space="preserve"> STYLEREF 1 \s </w:instrText>
      </w:r>
      <w:r w:rsidR="001563E0">
        <w:fldChar w:fldCharType="separate"/>
      </w:r>
      <w:r w:rsidR="00137C8F">
        <w:t>7</w:t>
      </w:r>
      <w:r w:rsidR="001563E0">
        <w:fldChar w:fldCharType="end"/>
      </w:r>
      <w:r w:rsidR="00077076">
        <w:t>.</w:t>
      </w:r>
      <w:r w:rsidR="001563E0">
        <w:fldChar w:fldCharType="begin"/>
      </w:r>
      <w:r w:rsidR="00077076">
        <w:instrText xml:space="preserve"> SEQ Table \* ARABIC \s 1 </w:instrText>
      </w:r>
      <w:r w:rsidR="001563E0">
        <w:fldChar w:fldCharType="separate"/>
      </w:r>
      <w:r w:rsidR="00137C8F">
        <w:t>1</w:t>
      </w:r>
      <w:r w:rsidR="001563E0">
        <w:fldChar w:fldCharType="end"/>
      </w:r>
      <w:r>
        <w:t>. Species with statistically significant population trends at Cabot Head, 2000 – 2010.</w:t>
      </w:r>
      <w:bookmarkEnd w:id="95"/>
      <w:bookmarkEnd w:id="96"/>
    </w:p>
    <w:tbl>
      <w:tblPr>
        <w:tblW w:w="132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926"/>
        <w:gridCol w:w="814"/>
        <w:gridCol w:w="1006"/>
        <w:gridCol w:w="884"/>
        <w:gridCol w:w="5944"/>
        <w:gridCol w:w="1717"/>
      </w:tblGrid>
      <w:tr w:rsidR="009A2F76" w:rsidRPr="007072EE">
        <w:tc>
          <w:tcPr>
            <w:tcW w:w="0" w:type="auto"/>
            <w:vMerge w:val="restart"/>
            <w:vAlign w:val="center"/>
          </w:tcPr>
          <w:p w:rsidR="009A2F76" w:rsidRPr="00F212C6" w:rsidRDefault="009A2F76" w:rsidP="00DE035B">
            <w:pPr>
              <w:spacing w:line="240" w:lineRule="auto"/>
              <w:contextualSpacing/>
              <w:jc w:val="center"/>
              <w:rPr>
                <w:b/>
                <w:sz w:val="20"/>
                <w:szCs w:val="20"/>
              </w:rPr>
            </w:pPr>
            <w:r w:rsidRPr="00F212C6">
              <w:rPr>
                <w:b/>
                <w:sz w:val="20"/>
                <w:szCs w:val="20"/>
              </w:rPr>
              <w:t>Species</w:t>
            </w:r>
          </w:p>
        </w:tc>
        <w:tc>
          <w:tcPr>
            <w:tcW w:w="0" w:type="auto"/>
            <w:gridSpan w:val="3"/>
            <w:vAlign w:val="center"/>
          </w:tcPr>
          <w:p w:rsidR="009A2F76" w:rsidRPr="00F212C6" w:rsidRDefault="009A2F76" w:rsidP="00DE035B">
            <w:pPr>
              <w:spacing w:line="240" w:lineRule="auto"/>
              <w:contextualSpacing/>
              <w:jc w:val="center"/>
              <w:rPr>
                <w:b/>
                <w:sz w:val="20"/>
                <w:szCs w:val="20"/>
              </w:rPr>
            </w:pPr>
            <w:r w:rsidRPr="00F212C6">
              <w:rPr>
                <w:b/>
                <w:sz w:val="20"/>
                <w:szCs w:val="20"/>
              </w:rPr>
              <w:t>Trend</w:t>
            </w:r>
          </w:p>
        </w:tc>
        <w:tc>
          <w:tcPr>
            <w:tcW w:w="5944" w:type="dxa"/>
            <w:vMerge w:val="restart"/>
            <w:vAlign w:val="center"/>
          </w:tcPr>
          <w:p w:rsidR="009A2F76" w:rsidRPr="00F212C6" w:rsidRDefault="009A2F76" w:rsidP="00DE035B">
            <w:pPr>
              <w:spacing w:line="240" w:lineRule="auto"/>
              <w:contextualSpacing/>
              <w:jc w:val="center"/>
              <w:rPr>
                <w:b/>
                <w:sz w:val="20"/>
                <w:szCs w:val="20"/>
              </w:rPr>
            </w:pPr>
            <w:r w:rsidRPr="00F212C6">
              <w:rPr>
                <w:b/>
                <w:sz w:val="20"/>
                <w:szCs w:val="20"/>
              </w:rPr>
              <w:t>Possible biases/explanations</w:t>
            </w:r>
          </w:p>
        </w:tc>
        <w:tc>
          <w:tcPr>
            <w:tcW w:w="1717" w:type="dxa"/>
            <w:vMerge w:val="restart"/>
            <w:vAlign w:val="center"/>
          </w:tcPr>
          <w:p w:rsidR="009A2F76" w:rsidRPr="00F212C6" w:rsidRDefault="009A2F76" w:rsidP="00DE035B">
            <w:pPr>
              <w:spacing w:line="240" w:lineRule="auto"/>
              <w:contextualSpacing/>
              <w:jc w:val="center"/>
              <w:rPr>
                <w:b/>
                <w:sz w:val="20"/>
                <w:szCs w:val="20"/>
              </w:rPr>
            </w:pPr>
            <w:r w:rsidRPr="00F212C6">
              <w:rPr>
                <w:b/>
                <w:sz w:val="20"/>
                <w:szCs w:val="20"/>
              </w:rPr>
              <w:t>Principal method</w:t>
            </w:r>
          </w:p>
        </w:tc>
      </w:tr>
      <w:tr w:rsidR="009A2F76" w:rsidRPr="007072EE">
        <w:tc>
          <w:tcPr>
            <w:tcW w:w="0" w:type="auto"/>
            <w:vMerge/>
          </w:tcPr>
          <w:p w:rsidR="009A2F76" w:rsidRPr="007072EE" w:rsidRDefault="009A2F76" w:rsidP="00DE035B">
            <w:pPr>
              <w:spacing w:line="240" w:lineRule="auto"/>
              <w:contextualSpacing/>
              <w:rPr>
                <w:sz w:val="20"/>
                <w:szCs w:val="20"/>
              </w:rPr>
            </w:pPr>
          </w:p>
        </w:tc>
        <w:tc>
          <w:tcPr>
            <w:tcW w:w="0" w:type="auto"/>
            <w:vAlign w:val="center"/>
          </w:tcPr>
          <w:p w:rsidR="009A2F76" w:rsidRPr="00F212C6" w:rsidRDefault="009A2F76" w:rsidP="00DE035B">
            <w:pPr>
              <w:spacing w:line="240" w:lineRule="auto"/>
              <w:contextualSpacing/>
              <w:jc w:val="center"/>
              <w:rPr>
                <w:b/>
                <w:sz w:val="20"/>
                <w:szCs w:val="20"/>
              </w:rPr>
            </w:pPr>
            <w:r w:rsidRPr="00F212C6">
              <w:rPr>
                <w:b/>
                <w:sz w:val="20"/>
                <w:szCs w:val="20"/>
              </w:rPr>
              <w:t>%/yr.</w:t>
            </w:r>
          </w:p>
        </w:tc>
        <w:tc>
          <w:tcPr>
            <w:tcW w:w="0" w:type="auto"/>
            <w:vAlign w:val="center"/>
          </w:tcPr>
          <w:p w:rsidR="009A2F76" w:rsidRPr="00F212C6" w:rsidRDefault="009A2F76" w:rsidP="00DE035B">
            <w:pPr>
              <w:spacing w:line="240" w:lineRule="auto"/>
              <w:contextualSpacing/>
              <w:jc w:val="center"/>
              <w:rPr>
                <w:b/>
                <w:sz w:val="20"/>
                <w:szCs w:val="20"/>
              </w:rPr>
            </w:pPr>
            <w:r w:rsidRPr="00F212C6">
              <w:rPr>
                <w:b/>
                <w:sz w:val="20"/>
                <w:szCs w:val="20"/>
              </w:rPr>
              <w:t>p-value</w:t>
            </w:r>
          </w:p>
        </w:tc>
        <w:tc>
          <w:tcPr>
            <w:tcW w:w="0" w:type="auto"/>
            <w:vAlign w:val="center"/>
          </w:tcPr>
          <w:p w:rsidR="009A2F76" w:rsidRPr="00F212C6" w:rsidRDefault="009A2F76" w:rsidP="00DE035B">
            <w:pPr>
              <w:spacing w:line="240" w:lineRule="auto"/>
              <w:contextualSpacing/>
              <w:jc w:val="center"/>
              <w:rPr>
                <w:b/>
                <w:sz w:val="20"/>
                <w:szCs w:val="20"/>
              </w:rPr>
            </w:pPr>
            <w:r w:rsidRPr="00F212C6">
              <w:rPr>
                <w:b/>
                <w:sz w:val="20"/>
                <w:szCs w:val="20"/>
              </w:rPr>
              <w:t>season</w:t>
            </w:r>
          </w:p>
        </w:tc>
        <w:tc>
          <w:tcPr>
            <w:tcW w:w="5944" w:type="dxa"/>
            <w:vMerge/>
          </w:tcPr>
          <w:p w:rsidR="009A2F76" w:rsidRPr="007072EE" w:rsidRDefault="009A2F76" w:rsidP="00DE035B">
            <w:pPr>
              <w:spacing w:line="240" w:lineRule="auto"/>
              <w:contextualSpacing/>
              <w:rPr>
                <w:sz w:val="20"/>
                <w:szCs w:val="20"/>
              </w:rPr>
            </w:pPr>
          </w:p>
        </w:tc>
        <w:tc>
          <w:tcPr>
            <w:tcW w:w="1717" w:type="dxa"/>
            <w:vMerge/>
          </w:tcPr>
          <w:p w:rsidR="009A2F76" w:rsidRPr="007072EE" w:rsidRDefault="009A2F76" w:rsidP="00DE035B">
            <w:pPr>
              <w:spacing w:line="240" w:lineRule="auto"/>
              <w:contextualSpacing/>
              <w:rPr>
                <w:sz w:val="20"/>
                <w:szCs w:val="20"/>
              </w:rPr>
            </w:pP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Wood Duck</w:t>
            </w:r>
          </w:p>
        </w:tc>
        <w:tc>
          <w:tcPr>
            <w:tcW w:w="0" w:type="auto"/>
          </w:tcPr>
          <w:p w:rsidR="009A2F76" w:rsidRPr="007072EE" w:rsidRDefault="009A2F76" w:rsidP="00DE035B">
            <w:pPr>
              <w:spacing w:line="240" w:lineRule="auto"/>
              <w:contextualSpacing/>
              <w:jc w:val="right"/>
              <w:rPr>
                <w:sz w:val="20"/>
                <w:szCs w:val="20"/>
                <w:highlight w:val="green"/>
              </w:rPr>
            </w:pPr>
            <w:r w:rsidRPr="007072EE">
              <w:rPr>
                <w:sz w:val="20"/>
                <w:szCs w:val="20"/>
                <w:highlight w:val="green"/>
              </w:rPr>
              <w:t>44.7</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0.025</w:t>
            </w:r>
          </w:p>
        </w:tc>
        <w:tc>
          <w:tcPr>
            <w:tcW w:w="0" w:type="auto"/>
          </w:tcPr>
          <w:p w:rsidR="009A2F76" w:rsidRPr="007072EE" w:rsidRDefault="009A2F76" w:rsidP="00DE035B">
            <w:pPr>
              <w:spacing w:line="240" w:lineRule="auto"/>
              <w:contextualSpacing/>
              <w:rPr>
                <w:sz w:val="20"/>
                <w:szCs w:val="20"/>
              </w:rPr>
            </w:pPr>
            <w:r w:rsidRPr="007072EE">
              <w:rPr>
                <w:sz w:val="20"/>
                <w:szCs w:val="20"/>
              </w:rPr>
              <w:t>Fall</w:t>
            </w:r>
          </w:p>
        </w:tc>
        <w:tc>
          <w:tcPr>
            <w:tcW w:w="5944" w:type="dxa"/>
          </w:tcPr>
          <w:p w:rsidR="009A2F76" w:rsidRPr="007072EE" w:rsidRDefault="009A2F76" w:rsidP="00DE035B">
            <w:pPr>
              <w:spacing w:line="240" w:lineRule="auto"/>
              <w:contextualSpacing/>
              <w:rPr>
                <w:sz w:val="20"/>
                <w:szCs w:val="20"/>
              </w:rPr>
            </w:pPr>
            <w:r w:rsidRPr="007072EE">
              <w:rPr>
                <w:sz w:val="20"/>
                <w:szCs w:val="20"/>
              </w:rPr>
              <w:t>High value in 2000: start point of the sampling period</w:t>
            </w:r>
          </w:p>
        </w:tc>
        <w:tc>
          <w:tcPr>
            <w:tcW w:w="1717" w:type="dxa"/>
          </w:tcPr>
          <w:p w:rsidR="009A2F76" w:rsidRPr="007072EE" w:rsidRDefault="009A2F76" w:rsidP="00DE035B">
            <w:pPr>
              <w:spacing w:line="240" w:lineRule="auto"/>
              <w:contextualSpacing/>
              <w:rPr>
                <w:sz w:val="20"/>
                <w:szCs w:val="20"/>
              </w:rPr>
            </w:pPr>
            <w:r w:rsidRPr="007072EE">
              <w:rPr>
                <w:sz w:val="20"/>
                <w:szCs w:val="20"/>
              </w:rPr>
              <w:t>Obs.</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Ring-necked Duck</w:t>
            </w:r>
          </w:p>
        </w:tc>
        <w:tc>
          <w:tcPr>
            <w:tcW w:w="0" w:type="auto"/>
          </w:tcPr>
          <w:p w:rsidR="009A2F76" w:rsidRPr="007072EE" w:rsidRDefault="009A2F76" w:rsidP="00DE035B">
            <w:pPr>
              <w:spacing w:line="240" w:lineRule="auto"/>
              <w:contextualSpacing/>
              <w:jc w:val="right"/>
              <w:rPr>
                <w:sz w:val="20"/>
                <w:szCs w:val="20"/>
                <w:highlight w:val="green"/>
              </w:rPr>
            </w:pPr>
            <w:r w:rsidRPr="007072EE">
              <w:rPr>
                <w:sz w:val="20"/>
                <w:szCs w:val="20"/>
                <w:highlight w:val="green"/>
              </w:rPr>
              <w:t>42.8</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0.006</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r w:rsidRPr="007072EE">
              <w:rPr>
                <w:sz w:val="20"/>
                <w:szCs w:val="20"/>
              </w:rPr>
              <w:t>Extended stop-over</w:t>
            </w:r>
          </w:p>
        </w:tc>
        <w:tc>
          <w:tcPr>
            <w:tcW w:w="1717" w:type="dxa"/>
          </w:tcPr>
          <w:p w:rsidR="009A2F76" w:rsidRPr="007072EE" w:rsidRDefault="009A2F76" w:rsidP="00DE035B">
            <w:pPr>
              <w:spacing w:line="240" w:lineRule="auto"/>
              <w:contextualSpacing/>
              <w:rPr>
                <w:sz w:val="20"/>
                <w:szCs w:val="20"/>
              </w:rPr>
            </w:pPr>
            <w:r w:rsidRPr="007072EE">
              <w:rPr>
                <w:sz w:val="20"/>
                <w:szCs w:val="20"/>
              </w:rPr>
              <w:t>Obs.</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Long-tailed Duck</w:t>
            </w:r>
          </w:p>
        </w:tc>
        <w:tc>
          <w:tcPr>
            <w:tcW w:w="0" w:type="auto"/>
          </w:tcPr>
          <w:p w:rsidR="009A2F76" w:rsidRPr="007072EE" w:rsidRDefault="009A2F76" w:rsidP="00DE035B">
            <w:pPr>
              <w:spacing w:line="240" w:lineRule="auto"/>
              <w:contextualSpacing/>
              <w:jc w:val="right"/>
              <w:rPr>
                <w:sz w:val="20"/>
                <w:szCs w:val="20"/>
                <w:highlight w:val="red"/>
              </w:rPr>
            </w:pPr>
            <w:r w:rsidRPr="007072EE">
              <w:rPr>
                <w:sz w:val="20"/>
                <w:szCs w:val="20"/>
                <w:highlight w:val="red"/>
              </w:rPr>
              <w:t>-34.8</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0.017</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r w:rsidRPr="007072EE">
              <w:rPr>
                <w:sz w:val="20"/>
                <w:szCs w:val="20"/>
              </w:rPr>
              <w:t>Migration in flocks; possible stop-over</w:t>
            </w:r>
          </w:p>
        </w:tc>
        <w:tc>
          <w:tcPr>
            <w:tcW w:w="1717" w:type="dxa"/>
          </w:tcPr>
          <w:p w:rsidR="009A2F76" w:rsidRPr="007072EE" w:rsidRDefault="009A2F76" w:rsidP="00DE035B">
            <w:pPr>
              <w:spacing w:line="240" w:lineRule="auto"/>
              <w:contextualSpacing/>
              <w:rPr>
                <w:sz w:val="20"/>
                <w:szCs w:val="20"/>
              </w:rPr>
            </w:pPr>
            <w:r w:rsidRPr="007072EE">
              <w:rPr>
                <w:sz w:val="20"/>
                <w:szCs w:val="20"/>
              </w:rPr>
              <w:t>Obs.</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Hooded Merganser</w:t>
            </w:r>
          </w:p>
        </w:tc>
        <w:tc>
          <w:tcPr>
            <w:tcW w:w="0" w:type="auto"/>
          </w:tcPr>
          <w:p w:rsidR="009A2F76" w:rsidRPr="007072EE" w:rsidRDefault="009A2F76" w:rsidP="00DE035B">
            <w:pPr>
              <w:spacing w:line="240" w:lineRule="auto"/>
              <w:contextualSpacing/>
              <w:jc w:val="right"/>
              <w:rPr>
                <w:sz w:val="20"/>
                <w:szCs w:val="20"/>
                <w:highlight w:val="red"/>
              </w:rPr>
            </w:pPr>
            <w:r w:rsidRPr="007072EE">
              <w:rPr>
                <w:sz w:val="20"/>
                <w:szCs w:val="20"/>
                <w:highlight w:val="red"/>
              </w:rPr>
              <w:t>-53.8</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0.008</w:t>
            </w:r>
          </w:p>
        </w:tc>
        <w:tc>
          <w:tcPr>
            <w:tcW w:w="0" w:type="auto"/>
          </w:tcPr>
          <w:p w:rsidR="009A2F76" w:rsidRPr="007072EE" w:rsidRDefault="009A2F76" w:rsidP="00DE035B">
            <w:pPr>
              <w:spacing w:line="240" w:lineRule="auto"/>
              <w:contextualSpacing/>
              <w:rPr>
                <w:sz w:val="20"/>
                <w:szCs w:val="20"/>
              </w:rPr>
            </w:pPr>
            <w:r w:rsidRPr="007072EE">
              <w:rPr>
                <w:sz w:val="20"/>
                <w:szCs w:val="20"/>
              </w:rPr>
              <w:t>Fall</w:t>
            </w:r>
          </w:p>
        </w:tc>
        <w:tc>
          <w:tcPr>
            <w:tcW w:w="5944" w:type="dxa"/>
          </w:tcPr>
          <w:p w:rsidR="009A2F76" w:rsidRPr="007072EE" w:rsidRDefault="009A2F76" w:rsidP="00DE035B">
            <w:pPr>
              <w:spacing w:line="240" w:lineRule="auto"/>
              <w:contextualSpacing/>
              <w:rPr>
                <w:sz w:val="20"/>
                <w:szCs w:val="20"/>
              </w:rPr>
            </w:pPr>
            <w:r w:rsidRPr="007072EE">
              <w:rPr>
                <w:sz w:val="20"/>
                <w:szCs w:val="20"/>
              </w:rPr>
              <w:t>High value in 2000: start point of the sampling period</w:t>
            </w:r>
          </w:p>
        </w:tc>
        <w:tc>
          <w:tcPr>
            <w:tcW w:w="1717" w:type="dxa"/>
          </w:tcPr>
          <w:p w:rsidR="009A2F76" w:rsidRPr="007072EE" w:rsidRDefault="009A2F76" w:rsidP="00DE035B">
            <w:pPr>
              <w:spacing w:line="240" w:lineRule="auto"/>
              <w:contextualSpacing/>
              <w:rPr>
                <w:sz w:val="20"/>
                <w:szCs w:val="20"/>
              </w:rPr>
            </w:pPr>
            <w:r w:rsidRPr="007072EE">
              <w:rPr>
                <w:sz w:val="20"/>
                <w:szCs w:val="20"/>
              </w:rPr>
              <w:t>Obs.</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Red-breasted Merganser</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-24.6</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0.007</w:t>
            </w:r>
          </w:p>
        </w:tc>
        <w:tc>
          <w:tcPr>
            <w:tcW w:w="0" w:type="auto"/>
          </w:tcPr>
          <w:p w:rsidR="009A2F76" w:rsidRPr="007072EE" w:rsidRDefault="009A2F76" w:rsidP="00DE035B">
            <w:pPr>
              <w:spacing w:line="240" w:lineRule="auto"/>
              <w:contextualSpacing/>
              <w:rPr>
                <w:sz w:val="20"/>
                <w:szCs w:val="20"/>
              </w:rPr>
            </w:pPr>
            <w:r w:rsidRPr="007072EE">
              <w:rPr>
                <w:sz w:val="20"/>
                <w:szCs w:val="20"/>
              </w:rPr>
              <w:t>Fall</w:t>
            </w:r>
          </w:p>
        </w:tc>
        <w:tc>
          <w:tcPr>
            <w:tcW w:w="5944" w:type="dxa"/>
          </w:tcPr>
          <w:p w:rsidR="009A2F76" w:rsidRPr="007072EE" w:rsidRDefault="009A2F76" w:rsidP="00DE035B">
            <w:pPr>
              <w:spacing w:line="240" w:lineRule="auto"/>
              <w:contextualSpacing/>
              <w:rPr>
                <w:sz w:val="20"/>
                <w:szCs w:val="20"/>
              </w:rPr>
            </w:pPr>
            <w:r w:rsidRPr="007072EE">
              <w:rPr>
                <w:sz w:val="20"/>
                <w:szCs w:val="20"/>
              </w:rPr>
              <w:t>Extended stop-over</w:t>
            </w:r>
          </w:p>
        </w:tc>
        <w:tc>
          <w:tcPr>
            <w:tcW w:w="1717" w:type="dxa"/>
          </w:tcPr>
          <w:p w:rsidR="009A2F76" w:rsidRPr="007072EE" w:rsidRDefault="009A2F76" w:rsidP="00DE035B">
            <w:pPr>
              <w:spacing w:line="240" w:lineRule="auto"/>
              <w:contextualSpacing/>
              <w:rPr>
                <w:sz w:val="20"/>
                <w:szCs w:val="20"/>
              </w:rPr>
            </w:pPr>
            <w:r w:rsidRPr="007072EE">
              <w:rPr>
                <w:sz w:val="20"/>
                <w:szCs w:val="20"/>
              </w:rPr>
              <w:t>Obs.</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Common Loon</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-18.9</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0.006</w:t>
            </w:r>
          </w:p>
        </w:tc>
        <w:tc>
          <w:tcPr>
            <w:tcW w:w="0" w:type="auto"/>
          </w:tcPr>
          <w:p w:rsidR="009A2F76" w:rsidRPr="007072EE" w:rsidRDefault="009A2F76" w:rsidP="00DE035B">
            <w:pPr>
              <w:spacing w:line="240" w:lineRule="auto"/>
              <w:contextualSpacing/>
              <w:rPr>
                <w:sz w:val="20"/>
                <w:szCs w:val="20"/>
              </w:rPr>
            </w:pPr>
            <w:r w:rsidRPr="007072EE">
              <w:rPr>
                <w:sz w:val="20"/>
                <w:szCs w:val="20"/>
              </w:rPr>
              <w:t>Fall</w:t>
            </w:r>
          </w:p>
        </w:tc>
        <w:tc>
          <w:tcPr>
            <w:tcW w:w="5944" w:type="dxa"/>
          </w:tcPr>
          <w:p w:rsidR="009A2F76" w:rsidRPr="007072EE" w:rsidRDefault="009A2F76" w:rsidP="00DE035B">
            <w:pPr>
              <w:spacing w:line="240" w:lineRule="auto"/>
              <w:contextualSpacing/>
              <w:rPr>
                <w:sz w:val="20"/>
                <w:szCs w:val="20"/>
              </w:rPr>
            </w:pPr>
            <w:r w:rsidRPr="007072EE">
              <w:rPr>
                <w:sz w:val="20"/>
                <w:szCs w:val="20"/>
              </w:rPr>
              <w:t>High value in 2000: start point of the sampling period</w:t>
            </w:r>
          </w:p>
        </w:tc>
        <w:tc>
          <w:tcPr>
            <w:tcW w:w="1717" w:type="dxa"/>
          </w:tcPr>
          <w:p w:rsidR="009A2F76" w:rsidRPr="007072EE" w:rsidRDefault="009A2F76" w:rsidP="00DE035B">
            <w:pPr>
              <w:spacing w:line="240" w:lineRule="auto"/>
              <w:contextualSpacing/>
              <w:rPr>
                <w:sz w:val="20"/>
                <w:szCs w:val="20"/>
              </w:rPr>
            </w:pPr>
            <w:r w:rsidRPr="007072EE">
              <w:rPr>
                <w:sz w:val="20"/>
                <w:szCs w:val="20"/>
              </w:rPr>
              <w:t>Obs./census</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Horned Grebe</w:t>
            </w:r>
          </w:p>
        </w:tc>
        <w:tc>
          <w:tcPr>
            <w:tcW w:w="0" w:type="auto"/>
          </w:tcPr>
          <w:p w:rsidR="009A2F76" w:rsidRPr="007072EE" w:rsidRDefault="009A2F76" w:rsidP="00DE035B">
            <w:pPr>
              <w:spacing w:line="240" w:lineRule="auto"/>
              <w:contextualSpacing/>
              <w:jc w:val="right"/>
              <w:rPr>
                <w:sz w:val="20"/>
                <w:szCs w:val="20"/>
                <w:highlight w:val="red"/>
              </w:rPr>
            </w:pPr>
            <w:r w:rsidRPr="007072EE">
              <w:rPr>
                <w:sz w:val="20"/>
                <w:szCs w:val="20"/>
                <w:highlight w:val="red"/>
              </w:rPr>
              <w:t>-33.9</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&lt;0.0001</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r w:rsidRPr="007072EE">
              <w:rPr>
                <w:sz w:val="20"/>
                <w:szCs w:val="20"/>
              </w:rPr>
              <w:t>High value in 2000: start point of the sampling period</w:t>
            </w:r>
          </w:p>
        </w:tc>
        <w:tc>
          <w:tcPr>
            <w:tcW w:w="1717" w:type="dxa"/>
          </w:tcPr>
          <w:p w:rsidR="009A2F76" w:rsidRPr="007072EE" w:rsidRDefault="009A2F76" w:rsidP="00DE035B">
            <w:pPr>
              <w:spacing w:line="240" w:lineRule="auto"/>
              <w:contextualSpacing/>
              <w:rPr>
                <w:sz w:val="20"/>
                <w:szCs w:val="20"/>
              </w:rPr>
            </w:pPr>
            <w:r w:rsidRPr="007072EE">
              <w:rPr>
                <w:sz w:val="20"/>
                <w:szCs w:val="20"/>
              </w:rPr>
              <w:t>Obs.</w:t>
            </w:r>
          </w:p>
        </w:tc>
      </w:tr>
      <w:tr w:rsidR="009A2F76" w:rsidRPr="007072EE">
        <w:tc>
          <w:tcPr>
            <w:tcW w:w="0" w:type="auto"/>
            <w:vMerge w:val="restart"/>
            <w:vAlign w:val="center"/>
          </w:tcPr>
          <w:p w:rsidR="009A2F76" w:rsidRPr="007072EE" w:rsidRDefault="009A2F76" w:rsidP="00DE035B">
            <w:pPr>
              <w:spacing w:line="240" w:lineRule="auto"/>
              <w:contextualSpacing/>
              <w:rPr>
                <w:sz w:val="20"/>
                <w:szCs w:val="20"/>
              </w:rPr>
            </w:pPr>
            <w:r w:rsidRPr="007072EE">
              <w:rPr>
                <w:sz w:val="20"/>
                <w:szCs w:val="20"/>
              </w:rPr>
              <w:t>Red-necked Grebe</w:t>
            </w:r>
          </w:p>
        </w:tc>
        <w:tc>
          <w:tcPr>
            <w:tcW w:w="0" w:type="auto"/>
          </w:tcPr>
          <w:p w:rsidR="009A2F76" w:rsidRPr="007072EE" w:rsidRDefault="009A2F76" w:rsidP="00DE035B">
            <w:pPr>
              <w:spacing w:line="240" w:lineRule="auto"/>
              <w:contextualSpacing/>
              <w:jc w:val="right"/>
              <w:rPr>
                <w:sz w:val="20"/>
                <w:szCs w:val="20"/>
                <w:highlight w:val="red"/>
              </w:rPr>
            </w:pPr>
            <w:r w:rsidRPr="007072EE">
              <w:rPr>
                <w:sz w:val="20"/>
                <w:szCs w:val="20"/>
                <w:highlight w:val="red"/>
              </w:rPr>
              <w:t>-39.4</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0.016</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r w:rsidRPr="007072EE">
              <w:rPr>
                <w:sz w:val="20"/>
                <w:szCs w:val="20"/>
              </w:rPr>
              <w:t>High value in 2000: start point of the sampling period</w:t>
            </w:r>
          </w:p>
        </w:tc>
        <w:tc>
          <w:tcPr>
            <w:tcW w:w="1717" w:type="dxa"/>
          </w:tcPr>
          <w:p w:rsidR="009A2F76" w:rsidRPr="007072EE" w:rsidRDefault="009A2F76" w:rsidP="00DE035B">
            <w:pPr>
              <w:spacing w:line="240" w:lineRule="auto"/>
              <w:contextualSpacing/>
              <w:rPr>
                <w:sz w:val="20"/>
                <w:szCs w:val="20"/>
              </w:rPr>
            </w:pPr>
            <w:r w:rsidRPr="007072EE">
              <w:rPr>
                <w:sz w:val="20"/>
                <w:szCs w:val="20"/>
              </w:rPr>
              <w:t>Obs.</w:t>
            </w:r>
          </w:p>
        </w:tc>
      </w:tr>
      <w:tr w:rsidR="009A2F76" w:rsidRPr="007072EE">
        <w:tc>
          <w:tcPr>
            <w:tcW w:w="0" w:type="auto"/>
            <w:vMerge/>
          </w:tcPr>
          <w:p w:rsidR="009A2F76" w:rsidRPr="007072EE" w:rsidRDefault="009A2F76" w:rsidP="00DE035B">
            <w:pPr>
              <w:spacing w:line="240" w:lineRule="auto"/>
              <w:contextualSpacing/>
              <w:rPr>
                <w:sz w:val="20"/>
                <w:szCs w:val="20"/>
              </w:rPr>
            </w:pP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-19.6</w:t>
            </w:r>
          </w:p>
        </w:tc>
        <w:tc>
          <w:tcPr>
            <w:tcW w:w="0" w:type="auto"/>
          </w:tcPr>
          <w:p w:rsidR="009A2F76" w:rsidRPr="007072EE" w:rsidRDefault="009A2F76" w:rsidP="00DE035B">
            <w:pPr>
              <w:spacing w:line="240" w:lineRule="auto"/>
              <w:contextualSpacing/>
              <w:jc w:val="right"/>
              <w:rPr>
                <w:sz w:val="20"/>
                <w:szCs w:val="20"/>
                <w:highlight w:val="yellow"/>
              </w:rPr>
            </w:pPr>
            <w:r w:rsidRPr="007072EE">
              <w:rPr>
                <w:sz w:val="20"/>
                <w:szCs w:val="20"/>
                <w:highlight w:val="yellow"/>
              </w:rPr>
              <w:t>0.045</w:t>
            </w:r>
          </w:p>
        </w:tc>
        <w:tc>
          <w:tcPr>
            <w:tcW w:w="0" w:type="auto"/>
          </w:tcPr>
          <w:p w:rsidR="009A2F76" w:rsidRPr="007072EE" w:rsidRDefault="009A2F76" w:rsidP="00DE035B">
            <w:pPr>
              <w:spacing w:line="240" w:lineRule="auto"/>
              <w:contextualSpacing/>
              <w:rPr>
                <w:sz w:val="20"/>
                <w:szCs w:val="20"/>
              </w:rPr>
            </w:pPr>
            <w:r w:rsidRPr="007072EE">
              <w:rPr>
                <w:sz w:val="20"/>
                <w:szCs w:val="20"/>
              </w:rPr>
              <w:t>Fall</w:t>
            </w:r>
          </w:p>
        </w:tc>
        <w:tc>
          <w:tcPr>
            <w:tcW w:w="5944" w:type="dxa"/>
          </w:tcPr>
          <w:p w:rsidR="009A2F76" w:rsidRPr="007072EE" w:rsidRDefault="009A2F76" w:rsidP="00DE035B">
            <w:pPr>
              <w:spacing w:line="240" w:lineRule="auto"/>
              <w:contextualSpacing/>
              <w:rPr>
                <w:sz w:val="20"/>
                <w:szCs w:val="20"/>
              </w:rPr>
            </w:pPr>
            <w:r w:rsidRPr="007072EE">
              <w:rPr>
                <w:sz w:val="20"/>
                <w:szCs w:val="20"/>
              </w:rPr>
              <w:t>Possible stop-over</w:t>
            </w:r>
          </w:p>
        </w:tc>
        <w:tc>
          <w:tcPr>
            <w:tcW w:w="1717" w:type="dxa"/>
          </w:tcPr>
          <w:p w:rsidR="009A2F76" w:rsidRPr="007072EE" w:rsidRDefault="009A2F76" w:rsidP="00DE035B">
            <w:pPr>
              <w:spacing w:line="240" w:lineRule="auto"/>
              <w:contextualSpacing/>
              <w:rPr>
                <w:sz w:val="20"/>
                <w:szCs w:val="20"/>
              </w:rPr>
            </w:pPr>
            <w:r w:rsidRPr="007072EE">
              <w:rPr>
                <w:sz w:val="20"/>
                <w:szCs w:val="20"/>
              </w:rPr>
              <w:t>Obs./census</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Double-crested Cormorant</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-5.2</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0.002</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r w:rsidRPr="007072EE">
              <w:rPr>
                <w:sz w:val="20"/>
                <w:szCs w:val="20"/>
              </w:rPr>
              <w:t>Extended stop-over: Roosted/feeding habitat</w:t>
            </w:r>
          </w:p>
        </w:tc>
        <w:tc>
          <w:tcPr>
            <w:tcW w:w="1717" w:type="dxa"/>
          </w:tcPr>
          <w:p w:rsidR="009A2F76" w:rsidRPr="007072EE" w:rsidRDefault="009A2F76" w:rsidP="00DE035B">
            <w:pPr>
              <w:spacing w:line="240" w:lineRule="auto"/>
              <w:contextualSpacing/>
              <w:rPr>
                <w:sz w:val="20"/>
                <w:szCs w:val="20"/>
              </w:rPr>
            </w:pPr>
            <w:r w:rsidRPr="007072EE">
              <w:rPr>
                <w:sz w:val="20"/>
                <w:szCs w:val="20"/>
              </w:rPr>
              <w:t>Obs./census</w:t>
            </w:r>
          </w:p>
        </w:tc>
      </w:tr>
      <w:tr w:rsidR="009A2F76" w:rsidRPr="007072EE">
        <w:tc>
          <w:tcPr>
            <w:tcW w:w="0" w:type="auto"/>
            <w:vMerge w:val="restart"/>
            <w:vAlign w:val="center"/>
          </w:tcPr>
          <w:p w:rsidR="009A2F76" w:rsidRPr="007072EE" w:rsidRDefault="009A2F76" w:rsidP="00DE035B">
            <w:pPr>
              <w:spacing w:line="240" w:lineRule="auto"/>
              <w:contextualSpacing/>
              <w:rPr>
                <w:sz w:val="20"/>
                <w:szCs w:val="20"/>
              </w:rPr>
            </w:pPr>
            <w:r w:rsidRPr="007072EE">
              <w:rPr>
                <w:sz w:val="20"/>
                <w:szCs w:val="20"/>
              </w:rPr>
              <w:t>Bald Eagle</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13.5</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0.02</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r w:rsidRPr="007072EE">
              <w:rPr>
                <w:sz w:val="20"/>
                <w:szCs w:val="20"/>
              </w:rPr>
              <w:t>Extended stop-over; local breeding pair since 2009</w:t>
            </w:r>
          </w:p>
        </w:tc>
        <w:tc>
          <w:tcPr>
            <w:tcW w:w="1717" w:type="dxa"/>
          </w:tcPr>
          <w:p w:rsidR="009A2F76" w:rsidRPr="007072EE" w:rsidRDefault="009A2F76" w:rsidP="00DE035B">
            <w:pPr>
              <w:spacing w:line="240" w:lineRule="auto"/>
              <w:contextualSpacing/>
              <w:rPr>
                <w:sz w:val="20"/>
                <w:szCs w:val="20"/>
              </w:rPr>
            </w:pPr>
            <w:r w:rsidRPr="007072EE">
              <w:rPr>
                <w:sz w:val="20"/>
                <w:szCs w:val="20"/>
              </w:rPr>
              <w:t>Obs.</w:t>
            </w:r>
          </w:p>
        </w:tc>
      </w:tr>
      <w:tr w:rsidR="009A2F76" w:rsidRPr="007072EE">
        <w:tc>
          <w:tcPr>
            <w:tcW w:w="0" w:type="auto"/>
            <w:vMerge/>
          </w:tcPr>
          <w:p w:rsidR="009A2F76" w:rsidRPr="007072EE" w:rsidRDefault="009A2F76" w:rsidP="00DE035B">
            <w:pPr>
              <w:spacing w:line="240" w:lineRule="auto"/>
              <w:contextualSpacing/>
              <w:rPr>
                <w:sz w:val="20"/>
                <w:szCs w:val="20"/>
              </w:rPr>
            </w:pPr>
          </w:p>
        </w:tc>
        <w:tc>
          <w:tcPr>
            <w:tcW w:w="0" w:type="auto"/>
          </w:tcPr>
          <w:p w:rsidR="009A2F76" w:rsidRPr="007072EE" w:rsidRDefault="009A2F76" w:rsidP="00DE035B">
            <w:pPr>
              <w:spacing w:line="240" w:lineRule="auto"/>
              <w:contextualSpacing/>
              <w:jc w:val="right"/>
              <w:rPr>
                <w:sz w:val="20"/>
                <w:szCs w:val="20"/>
                <w:highlight w:val="green"/>
              </w:rPr>
            </w:pPr>
            <w:r w:rsidRPr="007072EE">
              <w:rPr>
                <w:sz w:val="20"/>
                <w:szCs w:val="20"/>
                <w:highlight w:val="green"/>
              </w:rPr>
              <w:t>33.8</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0.01</w:t>
            </w:r>
          </w:p>
        </w:tc>
        <w:tc>
          <w:tcPr>
            <w:tcW w:w="0" w:type="auto"/>
          </w:tcPr>
          <w:p w:rsidR="009A2F76" w:rsidRPr="007072EE" w:rsidRDefault="009A2F76" w:rsidP="00DE035B">
            <w:pPr>
              <w:spacing w:line="240" w:lineRule="auto"/>
              <w:contextualSpacing/>
              <w:rPr>
                <w:sz w:val="20"/>
                <w:szCs w:val="20"/>
              </w:rPr>
            </w:pPr>
            <w:r w:rsidRPr="007072EE">
              <w:rPr>
                <w:sz w:val="20"/>
                <w:szCs w:val="20"/>
              </w:rPr>
              <w:t>Fall</w:t>
            </w:r>
          </w:p>
        </w:tc>
        <w:tc>
          <w:tcPr>
            <w:tcW w:w="5944" w:type="dxa"/>
          </w:tcPr>
          <w:p w:rsidR="009A2F76" w:rsidRPr="007072EE" w:rsidRDefault="009A2F76" w:rsidP="00DE035B">
            <w:pPr>
              <w:spacing w:line="240" w:lineRule="auto"/>
              <w:contextualSpacing/>
              <w:rPr>
                <w:sz w:val="20"/>
                <w:szCs w:val="20"/>
              </w:rPr>
            </w:pPr>
            <w:r w:rsidRPr="007072EE">
              <w:rPr>
                <w:sz w:val="20"/>
                <w:szCs w:val="20"/>
              </w:rPr>
              <w:t>Extended stop-over; local breeding pair since 2009</w:t>
            </w:r>
          </w:p>
        </w:tc>
        <w:tc>
          <w:tcPr>
            <w:tcW w:w="1717" w:type="dxa"/>
          </w:tcPr>
          <w:p w:rsidR="009A2F76" w:rsidRPr="007072EE" w:rsidRDefault="009A2F76" w:rsidP="00DE035B">
            <w:pPr>
              <w:spacing w:line="240" w:lineRule="auto"/>
              <w:contextualSpacing/>
              <w:rPr>
                <w:sz w:val="20"/>
                <w:szCs w:val="20"/>
              </w:rPr>
            </w:pPr>
            <w:r w:rsidRPr="007072EE">
              <w:rPr>
                <w:sz w:val="20"/>
                <w:szCs w:val="20"/>
              </w:rPr>
              <w:t>Obs.</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Golden Eagle</w:t>
            </w:r>
          </w:p>
        </w:tc>
        <w:tc>
          <w:tcPr>
            <w:tcW w:w="0" w:type="auto"/>
          </w:tcPr>
          <w:p w:rsidR="009A2F76" w:rsidRPr="007072EE" w:rsidRDefault="009A2F76" w:rsidP="00DE035B">
            <w:pPr>
              <w:spacing w:line="240" w:lineRule="auto"/>
              <w:contextualSpacing/>
              <w:jc w:val="right"/>
              <w:rPr>
                <w:sz w:val="20"/>
                <w:szCs w:val="20"/>
                <w:highlight w:val="green"/>
              </w:rPr>
            </w:pPr>
            <w:r w:rsidRPr="007072EE">
              <w:rPr>
                <w:sz w:val="20"/>
                <w:szCs w:val="20"/>
                <w:highlight w:val="green"/>
              </w:rPr>
              <w:t>31.5</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0.022</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r w:rsidRPr="007072EE">
              <w:rPr>
                <w:sz w:val="20"/>
                <w:szCs w:val="20"/>
              </w:rPr>
              <w:t>Rare species</w:t>
            </w:r>
          </w:p>
        </w:tc>
        <w:tc>
          <w:tcPr>
            <w:tcW w:w="1717" w:type="dxa"/>
          </w:tcPr>
          <w:p w:rsidR="009A2F76" w:rsidRPr="007072EE" w:rsidRDefault="009A2F76" w:rsidP="00DE035B">
            <w:pPr>
              <w:spacing w:line="240" w:lineRule="auto"/>
              <w:contextualSpacing/>
              <w:rPr>
                <w:sz w:val="20"/>
                <w:szCs w:val="20"/>
              </w:rPr>
            </w:pPr>
            <w:r w:rsidRPr="007072EE">
              <w:rPr>
                <w:sz w:val="20"/>
                <w:szCs w:val="20"/>
              </w:rPr>
              <w:t>Obs.</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Sharp-shinned Hawk</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7.15</w:t>
            </w:r>
          </w:p>
        </w:tc>
        <w:tc>
          <w:tcPr>
            <w:tcW w:w="0" w:type="auto"/>
          </w:tcPr>
          <w:p w:rsidR="009A2F76" w:rsidRPr="007072EE" w:rsidRDefault="009A2F76" w:rsidP="00DE035B">
            <w:pPr>
              <w:spacing w:line="240" w:lineRule="auto"/>
              <w:contextualSpacing/>
              <w:jc w:val="right"/>
              <w:rPr>
                <w:sz w:val="20"/>
                <w:szCs w:val="20"/>
                <w:highlight w:val="cyan"/>
              </w:rPr>
            </w:pPr>
            <w:r w:rsidRPr="007072EE">
              <w:rPr>
                <w:sz w:val="20"/>
                <w:szCs w:val="20"/>
                <w:highlight w:val="cyan"/>
              </w:rPr>
              <w:t>0.056</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r w:rsidRPr="007072EE">
              <w:rPr>
                <w:sz w:val="20"/>
                <w:szCs w:val="20"/>
              </w:rPr>
              <w:t>Observer effect: change in 2003</w:t>
            </w:r>
          </w:p>
        </w:tc>
        <w:tc>
          <w:tcPr>
            <w:tcW w:w="1717" w:type="dxa"/>
          </w:tcPr>
          <w:p w:rsidR="009A2F76" w:rsidRPr="007072EE" w:rsidRDefault="009A2F76" w:rsidP="00DE035B">
            <w:pPr>
              <w:spacing w:line="240" w:lineRule="auto"/>
              <w:contextualSpacing/>
              <w:rPr>
                <w:sz w:val="20"/>
                <w:szCs w:val="20"/>
              </w:rPr>
            </w:pPr>
            <w:r w:rsidRPr="007072EE">
              <w:rPr>
                <w:sz w:val="20"/>
                <w:szCs w:val="20"/>
              </w:rPr>
              <w:t>Obs.</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Merlin</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8.4</w:t>
            </w:r>
          </w:p>
        </w:tc>
        <w:tc>
          <w:tcPr>
            <w:tcW w:w="0" w:type="auto"/>
          </w:tcPr>
          <w:p w:rsidR="009A2F76" w:rsidRPr="007072EE" w:rsidRDefault="009A2F76" w:rsidP="00DE035B">
            <w:pPr>
              <w:spacing w:line="240" w:lineRule="auto"/>
              <w:contextualSpacing/>
              <w:jc w:val="right"/>
              <w:rPr>
                <w:sz w:val="20"/>
                <w:szCs w:val="20"/>
                <w:highlight w:val="cyan"/>
              </w:rPr>
            </w:pPr>
            <w:r w:rsidRPr="007072EE">
              <w:rPr>
                <w:sz w:val="20"/>
                <w:szCs w:val="20"/>
                <w:highlight w:val="cyan"/>
              </w:rPr>
              <w:t>0.051</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r w:rsidRPr="007072EE">
              <w:rPr>
                <w:sz w:val="20"/>
                <w:szCs w:val="20"/>
              </w:rPr>
              <w:t>Observer effect?</w:t>
            </w:r>
          </w:p>
        </w:tc>
        <w:tc>
          <w:tcPr>
            <w:tcW w:w="1717" w:type="dxa"/>
          </w:tcPr>
          <w:p w:rsidR="009A2F76" w:rsidRPr="007072EE" w:rsidRDefault="009A2F76" w:rsidP="00DE035B">
            <w:pPr>
              <w:spacing w:line="240" w:lineRule="auto"/>
              <w:contextualSpacing/>
              <w:rPr>
                <w:sz w:val="20"/>
                <w:szCs w:val="20"/>
              </w:rPr>
            </w:pPr>
            <w:r w:rsidRPr="007072EE">
              <w:rPr>
                <w:sz w:val="20"/>
                <w:szCs w:val="20"/>
              </w:rPr>
              <w:t>Obs.</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Spotted Sandpiper</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-9.6</w:t>
            </w:r>
          </w:p>
        </w:tc>
        <w:tc>
          <w:tcPr>
            <w:tcW w:w="0" w:type="auto"/>
          </w:tcPr>
          <w:p w:rsidR="009A2F76" w:rsidRPr="007072EE" w:rsidRDefault="009A2F76" w:rsidP="00DE035B">
            <w:pPr>
              <w:spacing w:line="240" w:lineRule="auto"/>
              <w:contextualSpacing/>
              <w:jc w:val="right"/>
              <w:rPr>
                <w:sz w:val="20"/>
                <w:szCs w:val="20"/>
                <w:highlight w:val="cyan"/>
              </w:rPr>
            </w:pPr>
            <w:r w:rsidRPr="007072EE">
              <w:rPr>
                <w:sz w:val="20"/>
                <w:szCs w:val="20"/>
                <w:highlight w:val="cyan"/>
              </w:rPr>
              <w:t>0.051</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r w:rsidRPr="007072EE">
              <w:rPr>
                <w:sz w:val="20"/>
                <w:szCs w:val="20"/>
              </w:rPr>
              <w:t>Specific stop-over habitat</w:t>
            </w:r>
          </w:p>
        </w:tc>
        <w:tc>
          <w:tcPr>
            <w:tcW w:w="1717" w:type="dxa"/>
          </w:tcPr>
          <w:p w:rsidR="009A2F76" w:rsidRPr="007072EE" w:rsidRDefault="009A2F76" w:rsidP="00DE035B">
            <w:pPr>
              <w:spacing w:line="240" w:lineRule="auto"/>
              <w:contextualSpacing/>
              <w:rPr>
                <w:sz w:val="20"/>
                <w:szCs w:val="20"/>
              </w:rPr>
            </w:pPr>
            <w:r w:rsidRPr="007072EE">
              <w:rPr>
                <w:sz w:val="20"/>
                <w:szCs w:val="20"/>
              </w:rPr>
              <w:t>Obs.</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Lesser Yellowlegs</w:t>
            </w:r>
          </w:p>
        </w:tc>
        <w:tc>
          <w:tcPr>
            <w:tcW w:w="0" w:type="auto"/>
          </w:tcPr>
          <w:p w:rsidR="009A2F76" w:rsidRPr="007072EE" w:rsidRDefault="009A2F76" w:rsidP="00DE035B">
            <w:pPr>
              <w:spacing w:line="240" w:lineRule="auto"/>
              <w:contextualSpacing/>
              <w:jc w:val="right"/>
              <w:rPr>
                <w:sz w:val="20"/>
                <w:szCs w:val="20"/>
                <w:highlight w:val="red"/>
              </w:rPr>
            </w:pPr>
            <w:r w:rsidRPr="007072EE">
              <w:rPr>
                <w:sz w:val="20"/>
                <w:szCs w:val="20"/>
                <w:highlight w:val="red"/>
              </w:rPr>
              <w:t>-28.2</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0.037</w:t>
            </w:r>
          </w:p>
        </w:tc>
        <w:tc>
          <w:tcPr>
            <w:tcW w:w="0" w:type="auto"/>
          </w:tcPr>
          <w:p w:rsidR="009A2F76" w:rsidRPr="007072EE" w:rsidRDefault="009A2F76" w:rsidP="00DE035B">
            <w:pPr>
              <w:spacing w:line="240" w:lineRule="auto"/>
              <w:contextualSpacing/>
              <w:rPr>
                <w:sz w:val="20"/>
                <w:szCs w:val="20"/>
              </w:rPr>
            </w:pPr>
            <w:r w:rsidRPr="007072EE">
              <w:rPr>
                <w:sz w:val="20"/>
                <w:szCs w:val="20"/>
              </w:rPr>
              <w:t>Fall</w:t>
            </w:r>
          </w:p>
        </w:tc>
        <w:tc>
          <w:tcPr>
            <w:tcW w:w="5944" w:type="dxa"/>
          </w:tcPr>
          <w:p w:rsidR="009A2F76" w:rsidRPr="007072EE" w:rsidRDefault="009A2F76" w:rsidP="00DE035B">
            <w:pPr>
              <w:spacing w:line="240" w:lineRule="auto"/>
              <w:contextualSpacing/>
              <w:rPr>
                <w:sz w:val="20"/>
                <w:szCs w:val="20"/>
              </w:rPr>
            </w:pPr>
            <w:r w:rsidRPr="007072EE">
              <w:rPr>
                <w:sz w:val="20"/>
                <w:szCs w:val="20"/>
              </w:rPr>
              <w:t>Specific stop-over habitat; low sample size</w:t>
            </w:r>
          </w:p>
        </w:tc>
        <w:tc>
          <w:tcPr>
            <w:tcW w:w="1717" w:type="dxa"/>
          </w:tcPr>
          <w:p w:rsidR="009A2F76" w:rsidRPr="007072EE" w:rsidRDefault="009A2F76" w:rsidP="00DE035B">
            <w:pPr>
              <w:spacing w:line="240" w:lineRule="auto"/>
              <w:contextualSpacing/>
              <w:rPr>
                <w:sz w:val="20"/>
                <w:szCs w:val="20"/>
              </w:rPr>
            </w:pPr>
            <w:r w:rsidRPr="007072EE">
              <w:rPr>
                <w:sz w:val="20"/>
                <w:szCs w:val="20"/>
              </w:rPr>
              <w:t>Obs.</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American Woodcock</w:t>
            </w:r>
          </w:p>
        </w:tc>
        <w:tc>
          <w:tcPr>
            <w:tcW w:w="0" w:type="auto"/>
          </w:tcPr>
          <w:p w:rsidR="009A2F76" w:rsidRPr="007072EE" w:rsidRDefault="009A2F76" w:rsidP="00DE035B">
            <w:pPr>
              <w:spacing w:line="240" w:lineRule="auto"/>
              <w:contextualSpacing/>
              <w:jc w:val="right"/>
              <w:rPr>
                <w:sz w:val="20"/>
                <w:szCs w:val="20"/>
                <w:highlight w:val="red"/>
              </w:rPr>
            </w:pPr>
            <w:r w:rsidRPr="007072EE">
              <w:rPr>
                <w:sz w:val="20"/>
                <w:szCs w:val="20"/>
                <w:highlight w:val="red"/>
              </w:rPr>
              <w:t>-25.4</w:t>
            </w:r>
          </w:p>
        </w:tc>
        <w:tc>
          <w:tcPr>
            <w:tcW w:w="0" w:type="auto"/>
          </w:tcPr>
          <w:p w:rsidR="009A2F76" w:rsidRPr="007072EE" w:rsidRDefault="009A2F76" w:rsidP="00DE035B">
            <w:pPr>
              <w:spacing w:line="240" w:lineRule="auto"/>
              <w:contextualSpacing/>
              <w:jc w:val="right"/>
              <w:rPr>
                <w:sz w:val="20"/>
                <w:szCs w:val="20"/>
                <w:highlight w:val="cyan"/>
              </w:rPr>
            </w:pPr>
            <w:r w:rsidRPr="007072EE">
              <w:rPr>
                <w:sz w:val="20"/>
                <w:szCs w:val="20"/>
                <w:highlight w:val="cyan"/>
              </w:rPr>
              <w:t>0.054</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r w:rsidRPr="007072EE">
              <w:rPr>
                <w:sz w:val="20"/>
                <w:szCs w:val="20"/>
              </w:rPr>
              <w:t>Secretive, nocturnal species</w:t>
            </w:r>
          </w:p>
        </w:tc>
        <w:tc>
          <w:tcPr>
            <w:tcW w:w="1717" w:type="dxa"/>
          </w:tcPr>
          <w:p w:rsidR="009A2F76" w:rsidRPr="007072EE" w:rsidRDefault="009A2F76" w:rsidP="00DE035B">
            <w:pPr>
              <w:spacing w:line="240" w:lineRule="auto"/>
              <w:contextualSpacing/>
              <w:rPr>
                <w:sz w:val="20"/>
                <w:szCs w:val="20"/>
              </w:rPr>
            </w:pPr>
            <w:r w:rsidRPr="007072EE">
              <w:rPr>
                <w:sz w:val="20"/>
                <w:szCs w:val="20"/>
              </w:rPr>
              <w:t>Obs.</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Ring-billed Gull</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-14.8</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0.002</w:t>
            </w:r>
          </w:p>
        </w:tc>
        <w:tc>
          <w:tcPr>
            <w:tcW w:w="0" w:type="auto"/>
          </w:tcPr>
          <w:p w:rsidR="009A2F76" w:rsidRPr="007072EE" w:rsidRDefault="009A2F76" w:rsidP="00DE035B">
            <w:pPr>
              <w:spacing w:line="240" w:lineRule="auto"/>
              <w:contextualSpacing/>
              <w:rPr>
                <w:sz w:val="20"/>
                <w:szCs w:val="20"/>
              </w:rPr>
            </w:pPr>
            <w:r w:rsidRPr="007072EE">
              <w:rPr>
                <w:sz w:val="20"/>
                <w:szCs w:val="20"/>
              </w:rPr>
              <w:t>Fall</w:t>
            </w:r>
          </w:p>
        </w:tc>
        <w:tc>
          <w:tcPr>
            <w:tcW w:w="5944" w:type="dxa"/>
          </w:tcPr>
          <w:p w:rsidR="009A2F76" w:rsidRPr="007072EE" w:rsidRDefault="009A2F76" w:rsidP="00DE035B">
            <w:pPr>
              <w:spacing w:line="240" w:lineRule="auto"/>
              <w:contextualSpacing/>
              <w:rPr>
                <w:sz w:val="20"/>
                <w:szCs w:val="20"/>
              </w:rPr>
            </w:pPr>
            <w:r w:rsidRPr="007072EE">
              <w:rPr>
                <w:sz w:val="20"/>
                <w:szCs w:val="20"/>
              </w:rPr>
              <w:t>Extended stop-over: Roosted/feeding habitat</w:t>
            </w:r>
          </w:p>
        </w:tc>
        <w:tc>
          <w:tcPr>
            <w:tcW w:w="1717" w:type="dxa"/>
          </w:tcPr>
          <w:p w:rsidR="009A2F76" w:rsidRPr="007072EE" w:rsidRDefault="009A2F76" w:rsidP="00DE035B">
            <w:pPr>
              <w:spacing w:line="240" w:lineRule="auto"/>
              <w:contextualSpacing/>
              <w:rPr>
                <w:sz w:val="20"/>
                <w:szCs w:val="20"/>
              </w:rPr>
            </w:pPr>
            <w:r w:rsidRPr="007072EE">
              <w:rPr>
                <w:sz w:val="20"/>
                <w:szCs w:val="20"/>
              </w:rPr>
              <w:t>Obs./census</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Herring Gull</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-13.0</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0.004</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r w:rsidRPr="007072EE">
              <w:rPr>
                <w:sz w:val="20"/>
                <w:szCs w:val="20"/>
              </w:rPr>
              <w:t>Extended stop-over: Roosted/feeding habitat</w:t>
            </w:r>
          </w:p>
        </w:tc>
        <w:tc>
          <w:tcPr>
            <w:tcW w:w="1717" w:type="dxa"/>
          </w:tcPr>
          <w:p w:rsidR="009A2F76" w:rsidRPr="007072EE" w:rsidRDefault="009A2F76" w:rsidP="00DE035B">
            <w:pPr>
              <w:spacing w:line="240" w:lineRule="auto"/>
              <w:contextualSpacing/>
              <w:rPr>
                <w:sz w:val="20"/>
                <w:szCs w:val="20"/>
              </w:rPr>
            </w:pPr>
            <w:r w:rsidRPr="007072EE">
              <w:rPr>
                <w:sz w:val="20"/>
                <w:szCs w:val="20"/>
              </w:rPr>
              <w:t>Obs./census</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Great Black-backed Gull</w:t>
            </w:r>
          </w:p>
        </w:tc>
        <w:tc>
          <w:tcPr>
            <w:tcW w:w="0" w:type="auto"/>
          </w:tcPr>
          <w:p w:rsidR="009A2F76" w:rsidRPr="007072EE" w:rsidRDefault="009A2F76" w:rsidP="00DE035B">
            <w:pPr>
              <w:spacing w:line="240" w:lineRule="auto"/>
              <w:contextualSpacing/>
              <w:jc w:val="right"/>
              <w:rPr>
                <w:sz w:val="20"/>
                <w:szCs w:val="20"/>
                <w:highlight w:val="red"/>
              </w:rPr>
            </w:pPr>
            <w:r w:rsidRPr="007072EE">
              <w:rPr>
                <w:sz w:val="20"/>
                <w:szCs w:val="20"/>
                <w:highlight w:val="red"/>
              </w:rPr>
              <w:t>-27.8</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0.022</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r w:rsidRPr="007072EE">
              <w:rPr>
                <w:sz w:val="20"/>
                <w:szCs w:val="20"/>
              </w:rPr>
              <w:t>Rare species at Cabot Head</w:t>
            </w:r>
          </w:p>
        </w:tc>
        <w:tc>
          <w:tcPr>
            <w:tcW w:w="1717" w:type="dxa"/>
          </w:tcPr>
          <w:p w:rsidR="009A2F76" w:rsidRPr="007072EE" w:rsidRDefault="009A2F76" w:rsidP="00DE035B">
            <w:pPr>
              <w:spacing w:line="240" w:lineRule="auto"/>
              <w:contextualSpacing/>
              <w:rPr>
                <w:sz w:val="20"/>
                <w:szCs w:val="20"/>
              </w:rPr>
            </w:pPr>
            <w:r w:rsidRPr="007072EE">
              <w:rPr>
                <w:sz w:val="20"/>
                <w:szCs w:val="20"/>
              </w:rPr>
              <w:t>Obs./census</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Caspian Tern</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-22.0</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0.01</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r w:rsidRPr="007072EE">
              <w:rPr>
                <w:sz w:val="20"/>
                <w:szCs w:val="20"/>
              </w:rPr>
              <w:t>Roosted/feeding habitat</w:t>
            </w:r>
          </w:p>
        </w:tc>
        <w:tc>
          <w:tcPr>
            <w:tcW w:w="1717" w:type="dxa"/>
          </w:tcPr>
          <w:p w:rsidR="009A2F76" w:rsidRPr="007072EE" w:rsidRDefault="009A2F76" w:rsidP="00DE035B">
            <w:pPr>
              <w:spacing w:line="240" w:lineRule="auto"/>
              <w:contextualSpacing/>
              <w:rPr>
                <w:sz w:val="20"/>
                <w:szCs w:val="20"/>
              </w:rPr>
            </w:pPr>
            <w:r w:rsidRPr="007072EE">
              <w:rPr>
                <w:sz w:val="20"/>
                <w:szCs w:val="20"/>
              </w:rPr>
              <w:t>Obs./census</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Common Tern</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20.2</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0005</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r w:rsidRPr="007072EE">
              <w:rPr>
                <w:sz w:val="20"/>
                <w:szCs w:val="20"/>
              </w:rPr>
              <w:t>Roosted/feeding habitat</w:t>
            </w:r>
          </w:p>
        </w:tc>
        <w:tc>
          <w:tcPr>
            <w:tcW w:w="1717" w:type="dxa"/>
          </w:tcPr>
          <w:p w:rsidR="009A2F76" w:rsidRPr="007072EE" w:rsidRDefault="009A2F76" w:rsidP="00DE035B">
            <w:pPr>
              <w:spacing w:line="240" w:lineRule="auto"/>
              <w:contextualSpacing/>
              <w:rPr>
                <w:sz w:val="20"/>
                <w:szCs w:val="20"/>
              </w:rPr>
            </w:pPr>
            <w:r w:rsidRPr="007072EE">
              <w:rPr>
                <w:sz w:val="20"/>
                <w:szCs w:val="20"/>
              </w:rPr>
              <w:t>Obs./census</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Mourning Dove</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-24.3</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0.013</w:t>
            </w:r>
          </w:p>
        </w:tc>
        <w:tc>
          <w:tcPr>
            <w:tcW w:w="0" w:type="auto"/>
          </w:tcPr>
          <w:p w:rsidR="009A2F76" w:rsidRPr="007072EE" w:rsidRDefault="009A2F76" w:rsidP="00DE035B">
            <w:pPr>
              <w:spacing w:line="240" w:lineRule="auto"/>
              <w:contextualSpacing/>
              <w:rPr>
                <w:sz w:val="20"/>
                <w:szCs w:val="20"/>
              </w:rPr>
            </w:pPr>
            <w:r w:rsidRPr="007072EE">
              <w:rPr>
                <w:sz w:val="20"/>
                <w:szCs w:val="20"/>
              </w:rPr>
              <w:t>Fall</w:t>
            </w:r>
          </w:p>
        </w:tc>
        <w:tc>
          <w:tcPr>
            <w:tcW w:w="5944" w:type="dxa"/>
          </w:tcPr>
          <w:p w:rsidR="009A2F76" w:rsidRPr="007072EE" w:rsidRDefault="009A2F76" w:rsidP="00DE035B">
            <w:pPr>
              <w:spacing w:line="240" w:lineRule="auto"/>
              <w:contextualSpacing/>
              <w:rPr>
                <w:sz w:val="20"/>
                <w:szCs w:val="20"/>
              </w:rPr>
            </w:pPr>
            <w:r w:rsidRPr="007072EE">
              <w:rPr>
                <w:sz w:val="20"/>
                <w:szCs w:val="20"/>
              </w:rPr>
              <w:t>Local breeding resident</w:t>
            </w:r>
          </w:p>
        </w:tc>
        <w:tc>
          <w:tcPr>
            <w:tcW w:w="1717" w:type="dxa"/>
          </w:tcPr>
          <w:p w:rsidR="009A2F76" w:rsidRPr="007072EE" w:rsidRDefault="009A2F76" w:rsidP="00DE035B">
            <w:pPr>
              <w:spacing w:line="240" w:lineRule="auto"/>
              <w:contextualSpacing/>
              <w:rPr>
                <w:sz w:val="20"/>
                <w:szCs w:val="20"/>
              </w:rPr>
            </w:pPr>
            <w:r w:rsidRPr="007072EE">
              <w:rPr>
                <w:sz w:val="20"/>
                <w:szCs w:val="20"/>
              </w:rPr>
              <w:t>Obs./census</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Yellow-billed Cuckoo</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-13.9</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0.011</w:t>
            </w:r>
          </w:p>
        </w:tc>
        <w:tc>
          <w:tcPr>
            <w:tcW w:w="0" w:type="auto"/>
          </w:tcPr>
          <w:p w:rsidR="009A2F76" w:rsidRPr="007072EE" w:rsidRDefault="009A2F76" w:rsidP="00DE035B">
            <w:pPr>
              <w:spacing w:line="240" w:lineRule="auto"/>
              <w:contextualSpacing/>
              <w:rPr>
                <w:sz w:val="20"/>
                <w:szCs w:val="20"/>
              </w:rPr>
            </w:pPr>
            <w:r w:rsidRPr="007072EE">
              <w:rPr>
                <w:sz w:val="20"/>
                <w:szCs w:val="20"/>
              </w:rPr>
              <w:t>Fall</w:t>
            </w:r>
          </w:p>
        </w:tc>
        <w:tc>
          <w:tcPr>
            <w:tcW w:w="5944" w:type="dxa"/>
          </w:tcPr>
          <w:p w:rsidR="009A2F76" w:rsidRPr="007072EE" w:rsidRDefault="009A2F76" w:rsidP="00DE035B">
            <w:pPr>
              <w:spacing w:line="240" w:lineRule="auto"/>
              <w:contextualSpacing/>
              <w:rPr>
                <w:sz w:val="20"/>
                <w:szCs w:val="20"/>
              </w:rPr>
            </w:pPr>
            <w:r w:rsidRPr="007072EE">
              <w:rPr>
                <w:sz w:val="20"/>
                <w:szCs w:val="20"/>
              </w:rPr>
              <w:t>Rare species at Cabot Head</w:t>
            </w:r>
          </w:p>
        </w:tc>
        <w:tc>
          <w:tcPr>
            <w:tcW w:w="1717" w:type="dxa"/>
          </w:tcPr>
          <w:p w:rsidR="009A2F76" w:rsidRPr="007072EE" w:rsidRDefault="009A2F76" w:rsidP="00DE035B">
            <w:pPr>
              <w:spacing w:line="240" w:lineRule="auto"/>
              <w:contextualSpacing/>
              <w:rPr>
                <w:sz w:val="20"/>
                <w:szCs w:val="20"/>
              </w:rPr>
            </w:pPr>
            <w:r w:rsidRPr="007072EE">
              <w:rPr>
                <w:sz w:val="20"/>
                <w:szCs w:val="20"/>
              </w:rPr>
              <w:t>Obs./census</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Whip-poor-will</w:t>
            </w:r>
          </w:p>
        </w:tc>
        <w:tc>
          <w:tcPr>
            <w:tcW w:w="0" w:type="auto"/>
          </w:tcPr>
          <w:p w:rsidR="009A2F76" w:rsidRPr="007072EE" w:rsidRDefault="009A2F76" w:rsidP="00DE035B">
            <w:pPr>
              <w:spacing w:line="240" w:lineRule="auto"/>
              <w:contextualSpacing/>
              <w:jc w:val="right"/>
              <w:rPr>
                <w:sz w:val="20"/>
                <w:szCs w:val="20"/>
                <w:highlight w:val="green"/>
              </w:rPr>
            </w:pPr>
            <w:r w:rsidRPr="007072EE">
              <w:rPr>
                <w:sz w:val="20"/>
                <w:szCs w:val="20"/>
                <w:highlight w:val="green"/>
              </w:rPr>
              <w:t>65.9</w:t>
            </w:r>
          </w:p>
        </w:tc>
        <w:tc>
          <w:tcPr>
            <w:tcW w:w="0" w:type="auto"/>
          </w:tcPr>
          <w:p w:rsidR="009A2F76" w:rsidRPr="007072EE" w:rsidRDefault="009A2F76" w:rsidP="00DE035B">
            <w:pPr>
              <w:spacing w:line="240" w:lineRule="auto"/>
              <w:contextualSpacing/>
              <w:jc w:val="right"/>
              <w:rPr>
                <w:sz w:val="20"/>
                <w:szCs w:val="20"/>
                <w:highlight w:val="yellow"/>
              </w:rPr>
            </w:pPr>
            <w:r w:rsidRPr="007072EE">
              <w:rPr>
                <w:sz w:val="20"/>
                <w:szCs w:val="20"/>
                <w:highlight w:val="yellow"/>
              </w:rPr>
              <w:t>0.043</w:t>
            </w:r>
          </w:p>
        </w:tc>
        <w:tc>
          <w:tcPr>
            <w:tcW w:w="0" w:type="auto"/>
          </w:tcPr>
          <w:p w:rsidR="009A2F76" w:rsidRPr="007072EE" w:rsidRDefault="009A2F76" w:rsidP="00DE035B">
            <w:pPr>
              <w:spacing w:line="240" w:lineRule="auto"/>
              <w:contextualSpacing/>
              <w:rPr>
                <w:sz w:val="20"/>
                <w:szCs w:val="20"/>
              </w:rPr>
            </w:pPr>
            <w:r w:rsidRPr="007072EE">
              <w:rPr>
                <w:sz w:val="20"/>
                <w:szCs w:val="20"/>
              </w:rPr>
              <w:t>Fall</w:t>
            </w:r>
          </w:p>
        </w:tc>
        <w:tc>
          <w:tcPr>
            <w:tcW w:w="5944" w:type="dxa"/>
          </w:tcPr>
          <w:p w:rsidR="009A2F76" w:rsidRPr="007072EE" w:rsidRDefault="009A2F76" w:rsidP="00DE035B">
            <w:pPr>
              <w:spacing w:line="240" w:lineRule="auto"/>
              <w:contextualSpacing/>
              <w:rPr>
                <w:sz w:val="20"/>
                <w:szCs w:val="20"/>
              </w:rPr>
            </w:pPr>
            <w:r w:rsidRPr="007072EE">
              <w:rPr>
                <w:sz w:val="20"/>
                <w:szCs w:val="20"/>
              </w:rPr>
              <w:t>Nocturnal species; observer effect</w:t>
            </w:r>
          </w:p>
        </w:tc>
        <w:tc>
          <w:tcPr>
            <w:tcW w:w="1717" w:type="dxa"/>
          </w:tcPr>
          <w:p w:rsidR="009A2F76" w:rsidRPr="007072EE" w:rsidRDefault="009A2F76" w:rsidP="00DE035B">
            <w:pPr>
              <w:spacing w:line="240" w:lineRule="auto"/>
              <w:contextualSpacing/>
              <w:rPr>
                <w:sz w:val="20"/>
                <w:szCs w:val="20"/>
              </w:rPr>
            </w:pPr>
            <w:r w:rsidRPr="007072EE">
              <w:rPr>
                <w:sz w:val="20"/>
                <w:szCs w:val="20"/>
              </w:rPr>
              <w:t>Obs.</w:t>
            </w:r>
          </w:p>
        </w:tc>
      </w:tr>
      <w:tr w:rsidR="009A2F76" w:rsidRPr="007072EE">
        <w:tc>
          <w:tcPr>
            <w:tcW w:w="0" w:type="auto"/>
            <w:vMerge w:val="restart"/>
            <w:vAlign w:val="center"/>
          </w:tcPr>
          <w:p w:rsidR="009A2F76" w:rsidRPr="007072EE" w:rsidRDefault="009A2F76" w:rsidP="00DE035B">
            <w:pPr>
              <w:spacing w:line="240" w:lineRule="auto"/>
              <w:contextualSpacing/>
              <w:rPr>
                <w:sz w:val="20"/>
                <w:szCs w:val="20"/>
              </w:rPr>
            </w:pPr>
            <w:r w:rsidRPr="007072EE">
              <w:rPr>
                <w:sz w:val="20"/>
                <w:szCs w:val="20"/>
              </w:rPr>
              <w:t>Ruby-throated Hummingbird</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-10.7</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0.029</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r w:rsidRPr="007072EE">
              <w:rPr>
                <w:sz w:val="20"/>
                <w:szCs w:val="20"/>
              </w:rPr>
              <w:t>Poorly monitored: presence of feeder</w:t>
            </w:r>
          </w:p>
        </w:tc>
        <w:tc>
          <w:tcPr>
            <w:tcW w:w="1717" w:type="dxa"/>
          </w:tcPr>
          <w:p w:rsidR="009A2F76" w:rsidRPr="007072EE" w:rsidRDefault="009A2F76" w:rsidP="00DE035B">
            <w:pPr>
              <w:spacing w:line="240" w:lineRule="auto"/>
              <w:contextualSpacing/>
              <w:rPr>
                <w:sz w:val="20"/>
                <w:szCs w:val="20"/>
              </w:rPr>
            </w:pPr>
            <w:r w:rsidRPr="007072EE">
              <w:rPr>
                <w:sz w:val="20"/>
                <w:szCs w:val="20"/>
              </w:rPr>
              <w:t>Obs.</w:t>
            </w:r>
          </w:p>
        </w:tc>
      </w:tr>
      <w:tr w:rsidR="009A2F76" w:rsidRPr="007072EE">
        <w:tc>
          <w:tcPr>
            <w:tcW w:w="0" w:type="auto"/>
            <w:vMerge/>
          </w:tcPr>
          <w:p w:rsidR="009A2F76" w:rsidRPr="007072EE" w:rsidRDefault="009A2F76" w:rsidP="00DE035B">
            <w:pPr>
              <w:spacing w:line="240" w:lineRule="auto"/>
              <w:contextualSpacing/>
              <w:rPr>
                <w:sz w:val="20"/>
                <w:szCs w:val="20"/>
              </w:rPr>
            </w:pP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-14.4</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&lt;0.0001</w:t>
            </w:r>
          </w:p>
        </w:tc>
        <w:tc>
          <w:tcPr>
            <w:tcW w:w="0" w:type="auto"/>
          </w:tcPr>
          <w:p w:rsidR="009A2F76" w:rsidRPr="007072EE" w:rsidRDefault="009A2F76" w:rsidP="00DE035B">
            <w:pPr>
              <w:spacing w:line="240" w:lineRule="auto"/>
              <w:contextualSpacing/>
              <w:rPr>
                <w:sz w:val="20"/>
                <w:szCs w:val="20"/>
              </w:rPr>
            </w:pPr>
            <w:r w:rsidRPr="007072EE">
              <w:rPr>
                <w:sz w:val="20"/>
                <w:szCs w:val="20"/>
              </w:rPr>
              <w:t>Fall</w:t>
            </w:r>
          </w:p>
        </w:tc>
        <w:tc>
          <w:tcPr>
            <w:tcW w:w="5944" w:type="dxa"/>
          </w:tcPr>
          <w:p w:rsidR="009A2F76" w:rsidRPr="007072EE" w:rsidRDefault="009A2F76" w:rsidP="00DE035B">
            <w:pPr>
              <w:spacing w:line="240" w:lineRule="auto"/>
              <w:contextualSpacing/>
              <w:rPr>
                <w:sz w:val="20"/>
                <w:szCs w:val="20"/>
              </w:rPr>
            </w:pPr>
            <w:r w:rsidRPr="007072EE">
              <w:rPr>
                <w:sz w:val="20"/>
                <w:szCs w:val="20"/>
              </w:rPr>
              <w:t>Poorly monitored: presence of feeder</w:t>
            </w:r>
          </w:p>
        </w:tc>
        <w:tc>
          <w:tcPr>
            <w:tcW w:w="1717" w:type="dxa"/>
          </w:tcPr>
          <w:p w:rsidR="009A2F76" w:rsidRPr="007072EE" w:rsidRDefault="009A2F76" w:rsidP="00DE035B">
            <w:pPr>
              <w:spacing w:line="240" w:lineRule="auto"/>
              <w:contextualSpacing/>
              <w:rPr>
                <w:sz w:val="20"/>
                <w:szCs w:val="20"/>
              </w:rPr>
            </w:pPr>
            <w:r w:rsidRPr="007072EE">
              <w:rPr>
                <w:sz w:val="20"/>
                <w:szCs w:val="20"/>
              </w:rPr>
              <w:t>Obs.</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Hairy Woodpecker</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15.4</w:t>
            </w:r>
          </w:p>
        </w:tc>
        <w:tc>
          <w:tcPr>
            <w:tcW w:w="0" w:type="auto"/>
          </w:tcPr>
          <w:p w:rsidR="009A2F76" w:rsidRPr="007072EE" w:rsidRDefault="009A2F76" w:rsidP="00DE035B">
            <w:pPr>
              <w:spacing w:line="240" w:lineRule="auto"/>
              <w:contextualSpacing/>
              <w:jc w:val="right"/>
              <w:rPr>
                <w:sz w:val="20"/>
                <w:szCs w:val="20"/>
                <w:highlight w:val="yellow"/>
              </w:rPr>
            </w:pPr>
            <w:r w:rsidRPr="007072EE">
              <w:rPr>
                <w:sz w:val="20"/>
                <w:szCs w:val="20"/>
                <w:highlight w:val="yellow"/>
              </w:rPr>
              <w:t>0.049</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r w:rsidRPr="007072EE">
              <w:rPr>
                <w:sz w:val="20"/>
                <w:szCs w:val="20"/>
              </w:rPr>
              <w:t>Non-migratory permanent resident</w:t>
            </w:r>
          </w:p>
        </w:tc>
        <w:tc>
          <w:tcPr>
            <w:tcW w:w="1717" w:type="dxa"/>
          </w:tcPr>
          <w:p w:rsidR="009A2F76" w:rsidRPr="007072EE" w:rsidRDefault="009A2F76" w:rsidP="00DE035B">
            <w:pPr>
              <w:spacing w:line="240" w:lineRule="auto"/>
              <w:contextualSpacing/>
              <w:rPr>
                <w:sz w:val="20"/>
                <w:szCs w:val="20"/>
              </w:rPr>
            </w:pPr>
            <w:r w:rsidRPr="007072EE">
              <w:rPr>
                <w:sz w:val="20"/>
                <w:szCs w:val="20"/>
              </w:rPr>
              <w:t>Obs.</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Pileated Woodpecker</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14.3</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0.011</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r w:rsidRPr="007072EE">
              <w:rPr>
                <w:sz w:val="20"/>
                <w:szCs w:val="20"/>
              </w:rPr>
              <w:t>Non-migratory permanent resident</w:t>
            </w:r>
          </w:p>
        </w:tc>
        <w:tc>
          <w:tcPr>
            <w:tcW w:w="1717" w:type="dxa"/>
          </w:tcPr>
          <w:p w:rsidR="009A2F76" w:rsidRPr="007072EE" w:rsidRDefault="009A2F76" w:rsidP="00DE035B">
            <w:pPr>
              <w:spacing w:line="240" w:lineRule="auto"/>
              <w:contextualSpacing/>
              <w:rPr>
                <w:sz w:val="20"/>
                <w:szCs w:val="20"/>
              </w:rPr>
            </w:pPr>
            <w:r w:rsidRPr="007072EE">
              <w:rPr>
                <w:sz w:val="20"/>
                <w:szCs w:val="20"/>
              </w:rPr>
              <w:t>Obs.</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Traill’s Flycatcher</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21.8</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0.015</w:t>
            </w:r>
          </w:p>
        </w:tc>
        <w:tc>
          <w:tcPr>
            <w:tcW w:w="0" w:type="auto"/>
          </w:tcPr>
          <w:p w:rsidR="009A2F76" w:rsidRPr="007072EE" w:rsidRDefault="009A2F76" w:rsidP="00DE035B">
            <w:pPr>
              <w:spacing w:line="240" w:lineRule="auto"/>
              <w:contextualSpacing/>
              <w:rPr>
                <w:sz w:val="20"/>
                <w:szCs w:val="20"/>
              </w:rPr>
            </w:pPr>
            <w:r w:rsidRPr="007072EE">
              <w:rPr>
                <w:sz w:val="20"/>
                <w:szCs w:val="20"/>
              </w:rPr>
              <w:t>Fall</w:t>
            </w:r>
          </w:p>
        </w:tc>
        <w:tc>
          <w:tcPr>
            <w:tcW w:w="5944" w:type="dxa"/>
          </w:tcPr>
          <w:p w:rsidR="009A2F76" w:rsidRPr="007072EE" w:rsidRDefault="009A2F76" w:rsidP="00DE035B">
            <w:pPr>
              <w:spacing w:line="240" w:lineRule="auto"/>
              <w:contextualSpacing/>
              <w:rPr>
                <w:sz w:val="20"/>
                <w:szCs w:val="20"/>
              </w:rPr>
            </w:pPr>
            <w:r w:rsidRPr="007072EE">
              <w:rPr>
                <w:sz w:val="20"/>
                <w:szCs w:val="20"/>
              </w:rPr>
              <w:t>High estimated values at end of sampling period</w:t>
            </w:r>
          </w:p>
        </w:tc>
        <w:tc>
          <w:tcPr>
            <w:tcW w:w="1717" w:type="dxa"/>
          </w:tcPr>
          <w:p w:rsidR="009A2F76" w:rsidRPr="007072EE" w:rsidRDefault="009A2F76" w:rsidP="00DE035B">
            <w:pPr>
              <w:spacing w:line="240" w:lineRule="auto"/>
              <w:contextualSpacing/>
              <w:rPr>
                <w:sz w:val="20"/>
                <w:szCs w:val="20"/>
              </w:rPr>
            </w:pPr>
            <w:r w:rsidRPr="007072EE">
              <w:rPr>
                <w:sz w:val="20"/>
                <w:szCs w:val="20"/>
              </w:rPr>
              <w:t>Banding</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Eastern Phoebe</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16.7</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0.013</w:t>
            </w:r>
          </w:p>
        </w:tc>
        <w:tc>
          <w:tcPr>
            <w:tcW w:w="0" w:type="auto"/>
          </w:tcPr>
          <w:p w:rsidR="009A2F76" w:rsidRPr="007072EE" w:rsidRDefault="009A2F76" w:rsidP="00DE035B">
            <w:pPr>
              <w:spacing w:line="240" w:lineRule="auto"/>
              <w:contextualSpacing/>
              <w:rPr>
                <w:sz w:val="20"/>
                <w:szCs w:val="20"/>
              </w:rPr>
            </w:pPr>
            <w:r w:rsidRPr="007072EE">
              <w:rPr>
                <w:sz w:val="20"/>
                <w:szCs w:val="20"/>
              </w:rPr>
              <w:t>Fall</w:t>
            </w:r>
          </w:p>
        </w:tc>
        <w:tc>
          <w:tcPr>
            <w:tcW w:w="5944" w:type="dxa"/>
          </w:tcPr>
          <w:p w:rsidR="009A2F76" w:rsidRPr="007072EE" w:rsidRDefault="009A2F76" w:rsidP="00DE035B">
            <w:pPr>
              <w:spacing w:line="240" w:lineRule="auto"/>
              <w:contextualSpacing/>
              <w:rPr>
                <w:sz w:val="20"/>
                <w:szCs w:val="20"/>
              </w:rPr>
            </w:pPr>
          </w:p>
        </w:tc>
        <w:tc>
          <w:tcPr>
            <w:tcW w:w="1717" w:type="dxa"/>
          </w:tcPr>
          <w:p w:rsidR="009A2F76" w:rsidRPr="007072EE" w:rsidRDefault="009A2F76" w:rsidP="00DE035B">
            <w:pPr>
              <w:spacing w:line="240" w:lineRule="auto"/>
              <w:contextualSpacing/>
              <w:rPr>
                <w:sz w:val="20"/>
                <w:szCs w:val="20"/>
              </w:rPr>
            </w:pPr>
            <w:r w:rsidRPr="007072EE">
              <w:rPr>
                <w:sz w:val="20"/>
                <w:szCs w:val="20"/>
              </w:rPr>
              <w:t>Obs.</w:t>
            </w:r>
          </w:p>
        </w:tc>
      </w:tr>
      <w:tr w:rsidR="007072EE" w:rsidRPr="007072EE">
        <w:tc>
          <w:tcPr>
            <w:tcW w:w="0" w:type="auto"/>
          </w:tcPr>
          <w:p w:rsidR="007072EE" w:rsidRPr="007072EE" w:rsidRDefault="007072EE" w:rsidP="00360120">
            <w:pPr>
              <w:spacing w:line="240" w:lineRule="auto"/>
              <w:contextualSpacing/>
              <w:rPr>
                <w:sz w:val="20"/>
                <w:szCs w:val="20"/>
              </w:rPr>
            </w:pPr>
            <w:r w:rsidRPr="007072EE">
              <w:rPr>
                <w:sz w:val="20"/>
                <w:szCs w:val="20"/>
              </w:rPr>
              <w:t>Blue-headed Vireo</w:t>
            </w:r>
          </w:p>
        </w:tc>
        <w:tc>
          <w:tcPr>
            <w:tcW w:w="0" w:type="auto"/>
          </w:tcPr>
          <w:p w:rsidR="007072EE" w:rsidRPr="007072EE" w:rsidRDefault="007072EE" w:rsidP="00360120">
            <w:pPr>
              <w:spacing w:line="240" w:lineRule="auto"/>
              <w:contextualSpacing/>
              <w:jc w:val="right"/>
              <w:rPr>
                <w:sz w:val="20"/>
                <w:szCs w:val="20"/>
              </w:rPr>
            </w:pPr>
            <w:r w:rsidRPr="007072EE">
              <w:rPr>
                <w:sz w:val="20"/>
                <w:szCs w:val="20"/>
              </w:rPr>
              <w:t>24.8</w:t>
            </w:r>
          </w:p>
        </w:tc>
        <w:tc>
          <w:tcPr>
            <w:tcW w:w="0" w:type="auto"/>
          </w:tcPr>
          <w:p w:rsidR="007072EE" w:rsidRPr="007072EE" w:rsidRDefault="007072EE" w:rsidP="00360120">
            <w:pPr>
              <w:spacing w:line="240" w:lineRule="auto"/>
              <w:contextualSpacing/>
              <w:jc w:val="right"/>
              <w:rPr>
                <w:sz w:val="20"/>
                <w:szCs w:val="20"/>
                <w:highlight w:val="yellow"/>
              </w:rPr>
            </w:pPr>
            <w:r w:rsidRPr="007072EE">
              <w:rPr>
                <w:sz w:val="20"/>
                <w:szCs w:val="20"/>
                <w:highlight w:val="yellow"/>
              </w:rPr>
              <w:t>0.047</w:t>
            </w:r>
          </w:p>
        </w:tc>
        <w:tc>
          <w:tcPr>
            <w:tcW w:w="0" w:type="auto"/>
          </w:tcPr>
          <w:p w:rsidR="007072EE" w:rsidRPr="007072EE" w:rsidRDefault="007072EE" w:rsidP="00360120">
            <w:pPr>
              <w:spacing w:line="240" w:lineRule="auto"/>
              <w:contextualSpacing/>
              <w:rPr>
                <w:sz w:val="20"/>
                <w:szCs w:val="20"/>
              </w:rPr>
            </w:pPr>
            <w:r w:rsidRPr="007072EE">
              <w:rPr>
                <w:sz w:val="20"/>
                <w:szCs w:val="20"/>
              </w:rPr>
              <w:t>Spring</w:t>
            </w:r>
          </w:p>
        </w:tc>
        <w:tc>
          <w:tcPr>
            <w:tcW w:w="5944" w:type="dxa"/>
          </w:tcPr>
          <w:p w:rsidR="007072EE" w:rsidRPr="007072EE" w:rsidRDefault="007072EE" w:rsidP="00360120">
            <w:pPr>
              <w:spacing w:line="240" w:lineRule="auto"/>
              <w:contextualSpacing/>
              <w:rPr>
                <w:sz w:val="20"/>
                <w:szCs w:val="20"/>
              </w:rPr>
            </w:pPr>
            <w:r w:rsidRPr="007072EE">
              <w:rPr>
                <w:sz w:val="20"/>
                <w:szCs w:val="20"/>
              </w:rPr>
              <w:t>High value in 2010: end point of the sampling period</w:t>
            </w:r>
          </w:p>
        </w:tc>
        <w:tc>
          <w:tcPr>
            <w:tcW w:w="1717" w:type="dxa"/>
          </w:tcPr>
          <w:p w:rsidR="007072EE" w:rsidRPr="007072EE" w:rsidRDefault="007072EE" w:rsidP="00360120">
            <w:pPr>
              <w:spacing w:line="240" w:lineRule="auto"/>
              <w:contextualSpacing/>
              <w:rPr>
                <w:sz w:val="20"/>
                <w:szCs w:val="20"/>
              </w:rPr>
            </w:pPr>
            <w:r w:rsidRPr="007072EE">
              <w:rPr>
                <w:sz w:val="20"/>
                <w:szCs w:val="20"/>
              </w:rPr>
              <w:t>All</w:t>
            </w:r>
          </w:p>
        </w:tc>
      </w:tr>
      <w:tr w:rsidR="009A2F76" w:rsidRPr="00F212C6">
        <w:tc>
          <w:tcPr>
            <w:tcW w:w="0" w:type="auto"/>
            <w:vMerge w:val="restart"/>
            <w:vAlign w:val="center"/>
          </w:tcPr>
          <w:p w:rsidR="009A2F76" w:rsidRPr="00F212C6" w:rsidRDefault="009A2F76" w:rsidP="00DE035B">
            <w:pPr>
              <w:spacing w:line="240" w:lineRule="auto"/>
              <w:contextualSpacing/>
              <w:jc w:val="center"/>
              <w:rPr>
                <w:b/>
                <w:sz w:val="20"/>
                <w:szCs w:val="20"/>
              </w:rPr>
            </w:pPr>
            <w:r w:rsidRPr="00F212C6">
              <w:rPr>
                <w:b/>
                <w:sz w:val="20"/>
                <w:szCs w:val="20"/>
              </w:rPr>
              <w:t>Species</w:t>
            </w:r>
          </w:p>
        </w:tc>
        <w:tc>
          <w:tcPr>
            <w:tcW w:w="0" w:type="auto"/>
            <w:gridSpan w:val="3"/>
            <w:vAlign w:val="center"/>
          </w:tcPr>
          <w:p w:rsidR="009A2F76" w:rsidRPr="00F212C6" w:rsidRDefault="009A2F76" w:rsidP="00DE035B">
            <w:pPr>
              <w:spacing w:line="240" w:lineRule="auto"/>
              <w:contextualSpacing/>
              <w:jc w:val="center"/>
              <w:rPr>
                <w:b/>
                <w:sz w:val="20"/>
                <w:szCs w:val="20"/>
              </w:rPr>
            </w:pPr>
            <w:r w:rsidRPr="00F212C6">
              <w:rPr>
                <w:b/>
                <w:sz w:val="20"/>
                <w:szCs w:val="20"/>
              </w:rPr>
              <w:t>Trend</w:t>
            </w:r>
          </w:p>
        </w:tc>
        <w:tc>
          <w:tcPr>
            <w:tcW w:w="5944" w:type="dxa"/>
            <w:vMerge w:val="restart"/>
            <w:vAlign w:val="center"/>
          </w:tcPr>
          <w:p w:rsidR="009A2F76" w:rsidRPr="00F212C6" w:rsidRDefault="009A2F76" w:rsidP="00DE035B">
            <w:pPr>
              <w:spacing w:line="240" w:lineRule="auto"/>
              <w:contextualSpacing/>
              <w:jc w:val="center"/>
              <w:rPr>
                <w:b/>
                <w:sz w:val="20"/>
                <w:szCs w:val="20"/>
              </w:rPr>
            </w:pPr>
            <w:r w:rsidRPr="00F212C6">
              <w:rPr>
                <w:b/>
                <w:sz w:val="20"/>
                <w:szCs w:val="20"/>
              </w:rPr>
              <w:t>Possible biases/explanations</w:t>
            </w:r>
          </w:p>
        </w:tc>
        <w:tc>
          <w:tcPr>
            <w:tcW w:w="1717" w:type="dxa"/>
            <w:vMerge w:val="restart"/>
            <w:vAlign w:val="center"/>
          </w:tcPr>
          <w:p w:rsidR="009A2F76" w:rsidRPr="00F212C6" w:rsidRDefault="009A2F76" w:rsidP="00DE035B">
            <w:pPr>
              <w:spacing w:line="240" w:lineRule="auto"/>
              <w:contextualSpacing/>
              <w:jc w:val="center"/>
              <w:rPr>
                <w:b/>
                <w:sz w:val="20"/>
                <w:szCs w:val="20"/>
              </w:rPr>
            </w:pPr>
            <w:r w:rsidRPr="00F212C6">
              <w:rPr>
                <w:b/>
                <w:sz w:val="20"/>
                <w:szCs w:val="20"/>
              </w:rPr>
              <w:t>Principal method</w:t>
            </w:r>
          </w:p>
        </w:tc>
      </w:tr>
      <w:tr w:rsidR="009A2F76" w:rsidRPr="00F212C6">
        <w:tc>
          <w:tcPr>
            <w:tcW w:w="0" w:type="auto"/>
            <w:vMerge/>
          </w:tcPr>
          <w:p w:rsidR="009A2F76" w:rsidRPr="00F212C6" w:rsidRDefault="009A2F76" w:rsidP="00DE035B">
            <w:pPr>
              <w:spacing w:line="240" w:lineRule="auto"/>
              <w:contextualSpacing/>
              <w:rPr>
                <w:b/>
                <w:sz w:val="20"/>
                <w:szCs w:val="20"/>
              </w:rPr>
            </w:pPr>
          </w:p>
        </w:tc>
        <w:tc>
          <w:tcPr>
            <w:tcW w:w="0" w:type="auto"/>
          </w:tcPr>
          <w:p w:rsidR="009A2F76" w:rsidRPr="00F212C6" w:rsidRDefault="009A2F76" w:rsidP="00DE035B">
            <w:pPr>
              <w:spacing w:line="240" w:lineRule="auto"/>
              <w:contextualSpacing/>
              <w:jc w:val="right"/>
              <w:rPr>
                <w:b/>
                <w:sz w:val="20"/>
                <w:szCs w:val="20"/>
              </w:rPr>
            </w:pPr>
            <w:r w:rsidRPr="00F212C6">
              <w:rPr>
                <w:b/>
                <w:sz w:val="20"/>
                <w:szCs w:val="20"/>
              </w:rPr>
              <w:t>%/yr.</w:t>
            </w:r>
          </w:p>
        </w:tc>
        <w:tc>
          <w:tcPr>
            <w:tcW w:w="0" w:type="auto"/>
            <w:vAlign w:val="center"/>
          </w:tcPr>
          <w:p w:rsidR="009A2F76" w:rsidRPr="00F212C6" w:rsidRDefault="009A2F76" w:rsidP="00DE035B">
            <w:pPr>
              <w:spacing w:line="240" w:lineRule="auto"/>
              <w:contextualSpacing/>
              <w:jc w:val="center"/>
              <w:rPr>
                <w:b/>
                <w:sz w:val="20"/>
                <w:szCs w:val="20"/>
              </w:rPr>
            </w:pPr>
            <w:r w:rsidRPr="00F212C6">
              <w:rPr>
                <w:b/>
                <w:sz w:val="20"/>
                <w:szCs w:val="20"/>
              </w:rPr>
              <w:t>p-val.</w:t>
            </w:r>
          </w:p>
        </w:tc>
        <w:tc>
          <w:tcPr>
            <w:tcW w:w="0" w:type="auto"/>
          </w:tcPr>
          <w:p w:rsidR="009A2F76" w:rsidRPr="00F212C6" w:rsidRDefault="009A2F76" w:rsidP="00DE035B">
            <w:pPr>
              <w:spacing w:line="240" w:lineRule="auto"/>
              <w:contextualSpacing/>
              <w:rPr>
                <w:b/>
                <w:sz w:val="20"/>
                <w:szCs w:val="20"/>
              </w:rPr>
            </w:pPr>
            <w:r w:rsidRPr="00F212C6">
              <w:rPr>
                <w:b/>
                <w:sz w:val="20"/>
                <w:szCs w:val="20"/>
              </w:rPr>
              <w:t>season</w:t>
            </w:r>
          </w:p>
        </w:tc>
        <w:tc>
          <w:tcPr>
            <w:tcW w:w="5944" w:type="dxa"/>
            <w:vMerge/>
          </w:tcPr>
          <w:p w:rsidR="009A2F76" w:rsidRPr="00F212C6" w:rsidRDefault="009A2F76" w:rsidP="00DE035B">
            <w:pPr>
              <w:spacing w:line="240" w:lineRule="auto"/>
              <w:contextualSpacing/>
              <w:rPr>
                <w:b/>
                <w:sz w:val="20"/>
                <w:szCs w:val="20"/>
              </w:rPr>
            </w:pPr>
          </w:p>
        </w:tc>
        <w:tc>
          <w:tcPr>
            <w:tcW w:w="1717" w:type="dxa"/>
            <w:vMerge/>
          </w:tcPr>
          <w:p w:rsidR="009A2F76" w:rsidRPr="00F212C6" w:rsidRDefault="009A2F76" w:rsidP="00DE035B">
            <w:pPr>
              <w:spacing w:line="240" w:lineRule="auto"/>
              <w:contextualSpacing/>
              <w:rPr>
                <w:b/>
                <w:sz w:val="20"/>
                <w:szCs w:val="20"/>
              </w:rPr>
            </w:pP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Philadelphia Vireo</w:t>
            </w:r>
          </w:p>
        </w:tc>
        <w:tc>
          <w:tcPr>
            <w:tcW w:w="0" w:type="auto"/>
          </w:tcPr>
          <w:p w:rsidR="009A2F76" w:rsidRPr="007072EE" w:rsidRDefault="009A2F76" w:rsidP="00DE035B">
            <w:pPr>
              <w:spacing w:line="240" w:lineRule="auto"/>
              <w:contextualSpacing/>
              <w:jc w:val="right"/>
              <w:rPr>
                <w:sz w:val="20"/>
                <w:szCs w:val="20"/>
                <w:highlight w:val="red"/>
              </w:rPr>
            </w:pPr>
            <w:r w:rsidRPr="007072EE">
              <w:rPr>
                <w:sz w:val="20"/>
                <w:szCs w:val="20"/>
                <w:highlight w:val="red"/>
              </w:rPr>
              <w:t>27.5</w:t>
            </w:r>
          </w:p>
        </w:tc>
        <w:tc>
          <w:tcPr>
            <w:tcW w:w="0" w:type="auto"/>
          </w:tcPr>
          <w:p w:rsidR="009A2F76" w:rsidRPr="007072EE" w:rsidRDefault="009A2F76" w:rsidP="00DE035B">
            <w:pPr>
              <w:spacing w:line="240" w:lineRule="auto"/>
              <w:contextualSpacing/>
              <w:jc w:val="right"/>
              <w:rPr>
                <w:sz w:val="20"/>
                <w:szCs w:val="20"/>
                <w:highlight w:val="cyan"/>
              </w:rPr>
            </w:pPr>
            <w:r w:rsidRPr="007072EE">
              <w:rPr>
                <w:sz w:val="20"/>
                <w:szCs w:val="20"/>
                <w:highlight w:val="cyan"/>
              </w:rPr>
              <w:t>0.055</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r w:rsidRPr="007072EE">
              <w:rPr>
                <w:sz w:val="20"/>
                <w:szCs w:val="20"/>
              </w:rPr>
              <w:t>High value in 2009/10: end points of the sampling period</w:t>
            </w:r>
          </w:p>
        </w:tc>
        <w:tc>
          <w:tcPr>
            <w:tcW w:w="1717" w:type="dxa"/>
          </w:tcPr>
          <w:p w:rsidR="009A2F76" w:rsidRPr="007072EE" w:rsidRDefault="009A2F76" w:rsidP="00DE035B">
            <w:pPr>
              <w:spacing w:line="240" w:lineRule="auto"/>
              <w:contextualSpacing/>
              <w:rPr>
                <w:sz w:val="20"/>
                <w:szCs w:val="20"/>
              </w:rPr>
            </w:pPr>
            <w:r w:rsidRPr="007072EE">
              <w:rPr>
                <w:sz w:val="20"/>
                <w:szCs w:val="20"/>
              </w:rPr>
              <w:t>All</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Red-eyed Vireo</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8.5</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0.035</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r w:rsidRPr="007072EE">
              <w:rPr>
                <w:sz w:val="20"/>
                <w:szCs w:val="20"/>
              </w:rPr>
              <w:t>Presence of a local breeding population</w:t>
            </w:r>
          </w:p>
        </w:tc>
        <w:tc>
          <w:tcPr>
            <w:tcW w:w="1717" w:type="dxa"/>
          </w:tcPr>
          <w:p w:rsidR="009A2F76" w:rsidRPr="007072EE" w:rsidRDefault="009A2F76" w:rsidP="00DE035B">
            <w:pPr>
              <w:spacing w:line="240" w:lineRule="auto"/>
              <w:contextualSpacing/>
              <w:rPr>
                <w:sz w:val="20"/>
                <w:szCs w:val="20"/>
              </w:rPr>
            </w:pPr>
            <w:r w:rsidRPr="007072EE">
              <w:rPr>
                <w:sz w:val="20"/>
                <w:szCs w:val="20"/>
              </w:rPr>
              <w:t>All</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Common Raven</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6.9</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0.032</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r w:rsidRPr="007072EE">
              <w:rPr>
                <w:sz w:val="20"/>
                <w:szCs w:val="20"/>
              </w:rPr>
              <w:t>Non-migratory permanent resident</w:t>
            </w:r>
          </w:p>
        </w:tc>
        <w:tc>
          <w:tcPr>
            <w:tcW w:w="1717" w:type="dxa"/>
          </w:tcPr>
          <w:p w:rsidR="009A2F76" w:rsidRPr="007072EE" w:rsidRDefault="009A2F76" w:rsidP="00DE035B">
            <w:pPr>
              <w:spacing w:line="240" w:lineRule="auto"/>
              <w:contextualSpacing/>
              <w:rPr>
                <w:sz w:val="20"/>
                <w:szCs w:val="20"/>
              </w:rPr>
            </w:pPr>
            <w:r w:rsidRPr="007072EE">
              <w:rPr>
                <w:sz w:val="20"/>
                <w:szCs w:val="20"/>
              </w:rPr>
              <w:t>Obs.</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Tree Swallow</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-18.2</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0.021</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r w:rsidRPr="007072EE">
              <w:rPr>
                <w:sz w:val="20"/>
                <w:szCs w:val="20"/>
              </w:rPr>
              <w:t>Presence of a local breeding population</w:t>
            </w:r>
          </w:p>
        </w:tc>
        <w:tc>
          <w:tcPr>
            <w:tcW w:w="1717" w:type="dxa"/>
          </w:tcPr>
          <w:p w:rsidR="009A2F76" w:rsidRPr="007072EE" w:rsidRDefault="009A2F76" w:rsidP="00DE035B">
            <w:pPr>
              <w:spacing w:line="240" w:lineRule="auto"/>
              <w:contextualSpacing/>
              <w:rPr>
                <w:sz w:val="20"/>
                <w:szCs w:val="20"/>
              </w:rPr>
            </w:pPr>
            <w:r w:rsidRPr="007072EE">
              <w:rPr>
                <w:sz w:val="20"/>
                <w:szCs w:val="20"/>
              </w:rPr>
              <w:t>Obs.</w:t>
            </w:r>
          </w:p>
        </w:tc>
      </w:tr>
      <w:tr w:rsidR="009A2F76" w:rsidRPr="007072EE">
        <w:tc>
          <w:tcPr>
            <w:tcW w:w="0" w:type="auto"/>
            <w:vMerge w:val="restart"/>
            <w:vAlign w:val="center"/>
          </w:tcPr>
          <w:p w:rsidR="009A2F76" w:rsidRPr="007072EE" w:rsidRDefault="009A2F76" w:rsidP="00DE035B">
            <w:pPr>
              <w:spacing w:line="240" w:lineRule="auto"/>
              <w:contextualSpacing/>
              <w:rPr>
                <w:sz w:val="20"/>
                <w:szCs w:val="20"/>
              </w:rPr>
            </w:pPr>
            <w:r w:rsidRPr="007072EE">
              <w:rPr>
                <w:sz w:val="20"/>
                <w:szCs w:val="20"/>
              </w:rPr>
              <w:t>N. Rough-winged Swallow</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-23.3</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0.003</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r w:rsidRPr="007072EE">
              <w:rPr>
                <w:sz w:val="20"/>
                <w:szCs w:val="20"/>
              </w:rPr>
              <w:t>Presence of a local breeding population</w:t>
            </w:r>
          </w:p>
        </w:tc>
        <w:tc>
          <w:tcPr>
            <w:tcW w:w="1717" w:type="dxa"/>
          </w:tcPr>
          <w:p w:rsidR="009A2F76" w:rsidRPr="007072EE" w:rsidRDefault="009A2F76" w:rsidP="00DE035B">
            <w:pPr>
              <w:spacing w:line="240" w:lineRule="auto"/>
              <w:contextualSpacing/>
              <w:rPr>
                <w:sz w:val="20"/>
                <w:szCs w:val="20"/>
              </w:rPr>
            </w:pPr>
            <w:r w:rsidRPr="007072EE">
              <w:rPr>
                <w:sz w:val="20"/>
                <w:szCs w:val="20"/>
              </w:rPr>
              <w:t>Obs.</w:t>
            </w:r>
          </w:p>
        </w:tc>
      </w:tr>
      <w:tr w:rsidR="009A2F76" w:rsidRPr="007072EE">
        <w:tc>
          <w:tcPr>
            <w:tcW w:w="0" w:type="auto"/>
            <w:vMerge/>
          </w:tcPr>
          <w:p w:rsidR="009A2F76" w:rsidRPr="007072EE" w:rsidRDefault="009A2F76" w:rsidP="00DE035B">
            <w:pPr>
              <w:spacing w:line="240" w:lineRule="auto"/>
              <w:contextualSpacing/>
              <w:rPr>
                <w:sz w:val="20"/>
                <w:szCs w:val="20"/>
              </w:rPr>
            </w:pPr>
          </w:p>
        </w:tc>
        <w:tc>
          <w:tcPr>
            <w:tcW w:w="0" w:type="auto"/>
          </w:tcPr>
          <w:p w:rsidR="009A2F76" w:rsidRPr="007072EE" w:rsidRDefault="009A2F76" w:rsidP="00DE035B">
            <w:pPr>
              <w:spacing w:line="240" w:lineRule="auto"/>
              <w:contextualSpacing/>
              <w:jc w:val="right"/>
              <w:rPr>
                <w:sz w:val="20"/>
                <w:szCs w:val="20"/>
                <w:highlight w:val="red"/>
              </w:rPr>
            </w:pPr>
            <w:r w:rsidRPr="007072EE">
              <w:rPr>
                <w:sz w:val="20"/>
                <w:szCs w:val="20"/>
                <w:highlight w:val="red"/>
              </w:rPr>
              <w:t>-56.2</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0.015</w:t>
            </w:r>
          </w:p>
        </w:tc>
        <w:tc>
          <w:tcPr>
            <w:tcW w:w="0" w:type="auto"/>
          </w:tcPr>
          <w:p w:rsidR="009A2F76" w:rsidRPr="007072EE" w:rsidRDefault="009A2F76" w:rsidP="00DE035B">
            <w:pPr>
              <w:spacing w:line="240" w:lineRule="auto"/>
              <w:contextualSpacing/>
              <w:rPr>
                <w:sz w:val="20"/>
                <w:szCs w:val="20"/>
              </w:rPr>
            </w:pPr>
            <w:r w:rsidRPr="007072EE">
              <w:rPr>
                <w:sz w:val="20"/>
                <w:szCs w:val="20"/>
              </w:rPr>
              <w:t>Fall</w:t>
            </w:r>
          </w:p>
        </w:tc>
        <w:tc>
          <w:tcPr>
            <w:tcW w:w="5944" w:type="dxa"/>
          </w:tcPr>
          <w:p w:rsidR="009A2F76" w:rsidRPr="007072EE" w:rsidRDefault="009A2F76" w:rsidP="00DE035B">
            <w:pPr>
              <w:spacing w:line="240" w:lineRule="auto"/>
              <w:contextualSpacing/>
              <w:rPr>
                <w:sz w:val="20"/>
                <w:szCs w:val="20"/>
              </w:rPr>
            </w:pPr>
            <w:r w:rsidRPr="007072EE">
              <w:rPr>
                <w:sz w:val="20"/>
                <w:szCs w:val="20"/>
              </w:rPr>
              <w:t>Extended stop-over</w:t>
            </w:r>
          </w:p>
        </w:tc>
        <w:tc>
          <w:tcPr>
            <w:tcW w:w="1717" w:type="dxa"/>
          </w:tcPr>
          <w:p w:rsidR="009A2F76" w:rsidRPr="007072EE" w:rsidRDefault="009A2F76" w:rsidP="00DE035B">
            <w:pPr>
              <w:spacing w:line="240" w:lineRule="auto"/>
              <w:contextualSpacing/>
              <w:rPr>
                <w:sz w:val="20"/>
                <w:szCs w:val="20"/>
              </w:rPr>
            </w:pPr>
            <w:r w:rsidRPr="007072EE">
              <w:rPr>
                <w:sz w:val="20"/>
                <w:szCs w:val="20"/>
              </w:rPr>
              <w:t>Obs.</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House Wren</w:t>
            </w:r>
          </w:p>
        </w:tc>
        <w:tc>
          <w:tcPr>
            <w:tcW w:w="0" w:type="auto"/>
          </w:tcPr>
          <w:p w:rsidR="009A2F76" w:rsidRPr="007072EE" w:rsidRDefault="009A2F76" w:rsidP="00DE035B">
            <w:pPr>
              <w:spacing w:line="240" w:lineRule="auto"/>
              <w:contextualSpacing/>
              <w:jc w:val="right"/>
              <w:rPr>
                <w:sz w:val="20"/>
                <w:szCs w:val="20"/>
                <w:highlight w:val="green"/>
              </w:rPr>
            </w:pPr>
            <w:r w:rsidRPr="007072EE">
              <w:rPr>
                <w:sz w:val="20"/>
                <w:szCs w:val="20"/>
                <w:highlight w:val="green"/>
              </w:rPr>
              <w:t>32.0</w:t>
            </w:r>
          </w:p>
        </w:tc>
        <w:tc>
          <w:tcPr>
            <w:tcW w:w="0" w:type="auto"/>
          </w:tcPr>
          <w:p w:rsidR="009A2F76" w:rsidRPr="007072EE" w:rsidRDefault="009A2F76" w:rsidP="00DE035B">
            <w:pPr>
              <w:spacing w:line="240" w:lineRule="auto"/>
              <w:contextualSpacing/>
              <w:jc w:val="right"/>
              <w:rPr>
                <w:sz w:val="20"/>
                <w:szCs w:val="20"/>
                <w:highlight w:val="yellow"/>
              </w:rPr>
            </w:pPr>
            <w:r w:rsidRPr="007072EE">
              <w:rPr>
                <w:sz w:val="20"/>
                <w:szCs w:val="20"/>
                <w:highlight w:val="yellow"/>
              </w:rPr>
              <w:t>0.042</w:t>
            </w:r>
          </w:p>
        </w:tc>
        <w:tc>
          <w:tcPr>
            <w:tcW w:w="0" w:type="auto"/>
          </w:tcPr>
          <w:p w:rsidR="009A2F76" w:rsidRPr="007072EE" w:rsidRDefault="009A2F76" w:rsidP="00DE035B">
            <w:pPr>
              <w:spacing w:line="240" w:lineRule="auto"/>
              <w:contextualSpacing/>
              <w:rPr>
                <w:sz w:val="20"/>
                <w:szCs w:val="20"/>
              </w:rPr>
            </w:pPr>
            <w:r w:rsidRPr="007072EE">
              <w:rPr>
                <w:sz w:val="20"/>
                <w:szCs w:val="20"/>
              </w:rPr>
              <w:t>Fall</w:t>
            </w:r>
          </w:p>
        </w:tc>
        <w:tc>
          <w:tcPr>
            <w:tcW w:w="5944" w:type="dxa"/>
          </w:tcPr>
          <w:p w:rsidR="009A2F76" w:rsidRPr="007072EE" w:rsidRDefault="009A2F76" w:rsidP="00DE035B">
            <w:pPr>
              <w:spacing w:line="240" w:lineRule="auto"/>
              <w:contextualSpacing/>
              <w:rPr>
                <w:sz w:val="20"/>
                <w:szCs w:val="20"/>
              </w:rPr>
            </w:pPr>
            <w:r w:rsidRPr="007072EE">
              <w:rPr>
                <w:sz w:val="20"/>
                <w:szCs w:val="20"/>
              </w:rPr>
              <w:t>Presence of a local breeding population</w:t>
            </w:r>
          </w:p>
        </w:tc>
        <w:tc>
          <w:tcPr>
            <w:tcW w:w="1717" w:type="dxa"/>
          </w:tcPr>
          <w:p w:rsidR="009A2F76" w:rsidRPr="007072EE" w:rsidRDefault="009A2F76" w:rsidP="00DE035B">
            <w:pPr>
              <w:spacing w:line="240" w:lineRule="auto"/>
              <w:contextualSpacing/>
              <w:rPr>
                <w:sz w:val="20"/>
                <w:szCs w:val="20"/>
              </w:rPr>
            </w:pPr>
            <w:r w:rsidRPr="007072EE">
              <w:rPr>
                <w:sz w:val="20"/>
                <w:szCs w:val="20"/>
              </w:rPr>
              <w:t>Obs.</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Winter Wren</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-14.0</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0.006</w:t>
            </w:r>
          </w:p>
        </w:tc>
        <w:tc>
          <w:tcPr>
            <w:tcW w:w="0" w:type="auto"/>
          </w:tcPr>
          <w:p w:rsidR="009A2F76" w:rsidRPr="007072EE" w:rsidRDefault="009A2F76" w:rsidP="00DE035B">
            <w:pPr>
              <w:spacing w:line="240" w:lineRule="auto"/>
              <w:contextualSpacing/>
              <w:rPr>
                <w:sz w:val="20"/>
                <w:szCs w:val="20"/>
              </w:rPr>
            </w:pPr>
            <w:r w:rsidRPr="007072EE">
              <w:rPr>
                <w:sz w:val="20"/>
                <w:szCs w:val="20"/>
              </w:rPr>
              <w:t>Fall</w:t>
            </w:r>
          </w:p>
        </w:tc>
        <w:tc>
          <w:tcPr>
            <w:tcW w:w="5944" w:type="dxa"/>
          </w:tcPr>
          <w:p w:rsidR="009A2F76" w:rsidRPr="007072EE" w:rsidRDefault="009A2F76" w:rsidP="00DE035B">
            <w:pPr>
              <w:spacing w:line="240" w:lineRule="auto"/>
              <w:contextualSpacing/>
              <w:rPr>
                <w:sz w:val="20"/>
                <w:szCs w:val="20"/>
              </w:rPr>
            </w:pPr>
            <w:r w:rsidRPr="007072EE">
              <w:rPr>
                <w:sz w:val="20"/>
                <w:szCs w:val="20"/>
              </w:rPr>
              <w:t>Presence of a local breeding population</w:t>
            </w:r>
          </w:p>
        </w:tc>
        <w:tc>
          <w:tcPr>
            <w:tcW w:w="1717" w:type="dxa"/>
          </w:tcPr>
          <w:p w:rsidR="009A2F76" w:rsidRPr="007072EE" w:rsidRDefault="009A2F76" w:rsidP="00DE035B">
            <w:pPr>
              <w:spacing w:line="240" w:lineRule="auto"/>
              <w:contextualSpacing/>
              <w:rPr>
                <w:sz w:val="20"/>
                <w:szCs w:val="20"/>
              </w:rPr>
            </w:pPr>
            <w:r w:rsidRPr="007072EE">
              <w:rPr>
                <w:sz w:val="20"/>
                <w:szCs w:val="20"/>
              </w:rPr>
              <w:t>Obs.</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Swainson’s Thrush</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12.7</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0.033</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r w:rsidRPr="007072EE">
              <w:rPr>
                <w:sz w:val="20"/>
                <w:szCs w:val="20"/>
              </w:rPr>
              <w:t>Fall-out days</w:t>
            </w:r>
          </w:p>
        </w:tc>
        <w:tc>
          <w:tcPr>
            <w:tcW w:w="1717" w:type="dxa"/>
          </w:tcPr>
          <w:p w:rsidR="009A2F76" w:rsidRPr="007072EE" w:rsidRDefault="009A2F76" w:rsidP="00DE035B">
            <w:pPr>
              <w:spacing w:line="240" w:lineRule="auto"/>
              <w:contextualSpacing/>
              <w:rPr>
                <w:sz w:val="20"/>
                <w:szCs w:val="20"/>
              </w:rPr>
            </w:pPr>
            <w:r w:rsidRPr="007072EE">
              <w:rPr>
                <w:sz w:val="20"/>
                <w:szCs w:val="20"/>
              </w:rPr>
              <w:t>Banding</w:t>
            </w:r>
          </w:p>
        </w:tc>
      </w:tr>
      <w:tr w:rsidR="009A2F76" w:rsidRPr="007072EE">
        <w:tc>
          <w:tcPr>
            <w:tcW w:w="0" w:type="auto"/>
            <w:vMerge w:val="restart"/>
            <w:vAlign w:val="center"/>
          </w:tcPr>
          <w:p w:rsidR="009A2F76" w:rsidRPr="007072EE" w:rsidRDefault="009A2F76" w:rsidP="00DE035B">
            <w:pPr>
              <w:spacing w:line="240" w:lineRule="auto"/>
              <w:contextualSpacing/>
              <w:rPr>
                <w:sz w:val="20"/>
                <w:szCs w:val="20"/>
              </w:rPr>
            </w:pPr>
            <w:r w:rsidRPr="007072EE">
              <w:rPr>
                <w:sz w:val="20"/>
                <w:szCs w:val="20"/>
              </w:rPr>
              <w:t>Hermit Thrush</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13.2</w:t>
            </w:r>
          </w:p>
        </w:tc>
        <w:tc>
          <w:tcPr>
            <w:tcW w:w="0" w:type="auto"/>
          </w:tcPr>
          <w:p w:rsidR="009A2F76" w:rsidRPr="007072EE" w:rsidRDefault="009A2F76" w:rsidP="00DE035B">
            <w:pPr>
              <w:spacing w:line="240" w:lineRule="auto"/>
              <w:contextualSpacing/>
              <w:jc w:val="right"/>
              <w:rPr>
                <w:sz w:val="20"/>
                <w:szCs w:val="20"/>
                <w:highlight w:val="yellow"/>
              </w:rPr>
            </w:pPr>
            <w:r w:rsidRPr="007072EE">
              <w:rPr>
                <w:sz w:val="20"/>
                <w:szCs w:val="20"/>
                <w:highlight w:val="yellow"/>
              </w:rPr>
              <w:t>0.044</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r w:rsidRPr="007072EE">
              <w:rPr>
                <w:sz w:val="20"/>
                <w:szCs w:val="20"/>
              </w:rPr>
              <w:t>High estimated values at end of sampling period</w:t>
            </w:r>
          </w:p>
        </w:tc>
        <w:tc>
          <w:tcPr>
            <w:tcW w:w="1717" w:type="dxa"/>
          </w:tcPr>
          <w:p w:rsidR="009A2F76" w:rsidRPr="007072EE" w:rsidRDefault="009A2F76" w:rsidP="00DE035B">
            <w:pPr>
              <w:spacing w:line="240" w:lineRule="auto"/>
              <w:contextualSpacing/>
              <w:rPr>
                <w:sz w:val="20"/>
                <w:szCs w:val="20"/>
              </w:rPr>
            </w:pPr>
            <w:r w:rsidRPr="007072EE">
              <w:rPr>
                <w:sz w:val="20"/>
                <w:szCs w:val="20"/>
              </w:rPr>
              <w:t>Banding</w:t>
            </w:r>
          </w:p>
        </w:tc>
      </w:tr>
      <w:tr w:rsidR="009A2F76" w:rsidRPr="007072EE">
        <w:tc>
          <w:tcPr>
            <w:tcW w:w="0" w:type="auto"/>
            <w:vMerge/>
          </w:tcPr>
          <w:p w:rsidR="009A2F76" w:rsidRPr="007072EE" w:rsidRDefault="009A2F76" w:rsidP="00DE035B">
            <w:pPr>
              <w:spacing w:line="240" w:lineRule="auto"/>
              <w:contextualSpacing/>
              <w:rPr>
                <w:sz w:val="20"/>
                <w:szCs w:val="20"/>
              </w:rPr>
            </w:pP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15.7</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0.017</w:t>
            </w:r>
          </w:p>
        </w:tc>
        <w:tc>
          <w:tcPr>
            <w:tcW w:w="0" w:type="auto"/>
          </w:tcPr>
          <w:p w:rsidR="009A2F76" w:rsidRPr="007072EE" w:rsidRDefault="009A2F76" w:rsidP="00DE035B">
            <w:pPr>
              <w:spacing w:line="240" w:lineRule="auto"/>
              <w:contextualSpacing/>
              <w:rPr>
                <w:sz w:val="20"/>
                <w:szCs w:val="20"/>
              </w:rPr>
            </w:pPr>
            <w:r w:rsidRPr="007072EE">
              <w:rPr>
                <w:sz w:val="20"/>
                <w:szCs w:val="20"/>
              </w:rPr>
              <w:t>Fall</w:t>
            </w:r>
          </w:p>
        </w:tc>
        <w:tc>
          <w:tcPr>
            <w:tcW w:w="5944" w:type="dxa"/>
          </w:tcPr>
          <w:p w:rsidR="009A2F76" w:rsidRPr="007072EE" w:rsidRDefault="009A2F76" w:rsidP="00DE035B">
            <w:pPr>
              <w:spacing w:line="240" w:lineRule="auto"/>
              <w:contextualSpacing/>
              <w:rPr>
                <w:sz w:val="20"/>
                <w:szCs w:val="20"/>
              </w:rPr>
            </w:pPr>
            <w:r w:rsidRPr="007072EE">
              <w:rPr>
                <w:sz w:val="20"/>
                <w:szCs w:val="20"/>
              </w:rPr>
              <w:t>High estimated values at end of sampling period</w:t>
            </w:r>
          </w:p>
        </w:tc>
        <w:tc>
          <w:tcPr>
            <w:tcW w:w="1717" w:type="dxa"/>
          </w:tcPr>
          <w:p w:rsidR="009A2F76" w:rsidRPr="007072EE" w:rsidRDefault="009A2F76" w:rsidP="00DE035B">
            <w:pPr>
              <w:spacing w:line="240" w:lineRule="auto"/>
              <w:contextualSpacing/>
              <w:rPr>
                <w:sz w:val="20"/>
                <w:szCs w:val="20"/>
              </w:rPr>
            </w:pPr>
            <w:r w:rsidRPr="007072EE">
              <w:rPr>
                <w:sz w:val="20"/>
                <w:szCs w:val="20"/>
              </w:rPr>
              <w:t>Banding</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Northern Mockingbird</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-14.1</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0.001</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r w:rsidRPr="007072EE">
              <w:rPr>
                <w:sz w:val="20"/>
                <w:szCs w:val="20"/>
              </w:rPr>
              <w:t>Rare species at Cabot Head</w:t>
            </w:r>
          </w:p>
        </w:tc>
        <w:tc>
          <w:tcPr>
            <w:tcW w:w="1717" w:type="dxa"/>
          </w:tcPr>
          <w:p w:rsidR="009A2F76" w:rsidRPr="007072EE" w:rsidRDefault="009A2F76" w:rsidP="00DE035B">
            <w:pPr>
              <w:spacing w:line="240" w:lineRule="auto"/>
              <w:contextualSpacing/>
              <w:rPr>
                <w:sz w:val="20"/>
                <w:szCs w:val="20"/>
              </w:rPr>
            </w:pPr>
            <w:r w:rsidRPr="007072EE">
              <w:rPr>
                <w:sz w:val="20"/>
                <w:szCs w:val="20"/>
              </w:rPr>
              <w:t>Obs.</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Magnolia Warbler</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8.31</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0.001</w:t>
            </w:r>
          </w:p>
        </w:tc>
        <w:tc>
          <w:tcPr>
            <w:tcW w:w="0" w:type="auto"/>
          </w:tcPr>
          <w:p w:rsidR="009A2F76" w:rsidRPr="007072EE" w:rsidRDefault="009A2F76" w:rsidP="00DE035B">
            <w:pPr>
              <w:spacing w:line="240" w:lineRule="auto"/>
              <w:contextualSpacing/>
              <w:rPr>
                <w:sz w:val="20"/>
                <w:szCs w:val="20"/>
              </w:rPr>
            </w:pPr>
            <w:r w:rsidRPr="007072EE">
              <w:rPr>
                <w:sz w:val="20"/>
                <w:szCs w:val="20"/>
              </w:rPr>
              <w:t>Fall</w:t>
            </w:r>
          </w:p>
        </w:tc>
        <w:tc>
          <w:tcPr>
            <w:tcW w:w="5944" w:type="dxa"/>
          </w:tcPr>
          <w:p w:rsidR="009A2F76" w:rsidRPr="007072EE" w:rsidRDefault="009A2F76" w:rsidP="00DE035B">
            <w:pPr>
              <w:spacing w:line="240" w:lineRule="auto"/>
              <w:contextualSpacing/>
              <w:rPr>
                <w:sz w:val="20"/>
                <w:szCs w:val="20"/>
              </w:rPr>
            </w:pPr>
            <w:r w:rsidRPr="007072EE">
              <w:rPr>
                <w:sz w:val="20"/>
                <w:szCs w:val="20"/>
              </w:rPr>
              <w:t>Presence of a local breeding population</w:t>
            </w:r>
          </w:p>
        </w:tc>
        <w:tc>
          <w:tcPr>
            <w:tcW w:w="1717" w:type="dxa"/>
          </w:tcPr>
          <w:p w:rsidR="009A2F76" w:rsidRPr="007072EE" w:rsidRDefault="009A2F76" w:rsidP="00DE035B">
            <w:pPr>
              <w:spacing w:line="240" w:lineRule="auto"/>
              <w:contextualSpacing/>
              <w:rPr>
                <w:sz w:val="20"/>
                <w:szCs w:val="20"/>
              </w:rPr>
            </w:pPr>
            <w:r w:rsidRPr="007072EE">
              <w:rPr>
                <w:sz w:val="20"/>
                <w:szCs w:val="20"/>
              </w:rPr>
              <w:t>Obs./banding</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Black-throated Warbler</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9.4</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0.026</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p>
        </w:tc>
        <w:tc>
          <w:tcPr>
            <w:tcW w:w="1717" w:type="dxa"/>
          </w:tcPr>
          <w:p w:rsidR="009A2F76" w:rsidRPr="007072EE" w:rsidRDefault="009A2F76" w:rsidP="00DE035B">
            <w:pPr>
              <w:spacing w:line="240" w:lineRule="auto"/>
              <w:contextualSpacing/>
              <w:rPr>
                <w:sz w:val="20"/>
                <w:szCs w:val="20"/>
              </w:rPr>
            </w:pPr>
            <w:r w:rsidRPr="007072EE">
              <w:rPr>
                <w:sz w:val="20"/>
                <w:szCs w:val="20"/>
              </w:rPr>
              <w:t>Obs./banding</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American Redstart</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6.23</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0.019</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r w:rsidRPr="007072EE">
              <w:rPr>
                <w:sz w:val="20"/>
                <w:szCs w:val="20"/>
              </w:rPr>
              <w:t>Presence of a local breeding population</w:t>
            </w:r>
          </w:p>
        </w:tc>
        <w:tc>
          <w:tcPr>
            <w:tcW w:w="1717" w:type="dxa"/>
          </w:tcPr>
          <w:p w:rsidR="009A2F76" w:rsidRPr="007072EE" w:rsidRDefault="009A2F76" w:rsidP="00DE035B">
            <w:pPr>
              <w:spacing w:line="240" w:lineRule="auto"/>
              <w:contextualSpacing/>
              <w:rPr>
                <w:sz w:val="20"/>
                <w:szCs w:val="20"/>
              </w:rPr>
            </w:pPr>
            <w:r w:rsidRPr="007072EE">
              <w:rPr>
                <w:sz w:val="20"/>
                <w:szCs w:val="20"/>
              </w:rPr>
              <w:t>All</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Ovenbird</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12.1</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0.013</w:t>
            </w:r>
          </w:p>
        </w:tc>
        <w:tc>
          <w:tcPr>
            <w:tcW w:w="0" w:type="auto"/>
          </w:tcPr>
          <w:p w:rsidR="009A2F76" w:rsidRPr="007072EE" w:rsidRDefault="009A2F76" w:rsidP="00DE035B">
            <w:pPr>
              <w:spacing w:line="240" w:lineRule="auto"/>
              <w:contextualSpacing/>
              <w:rPr>
                <w:sz w:val="20"/>
                <w:szCs w:val="20"/>
              </w:rPr>
            </w:pPr>
            <w:r w:rsidRPr="007072EE">
              <w:rPr>
                <w:sz w:val="20"/>
                <w:szCs w:val="20"/>
              </w:rPr>
              <w:t>Fall</w:t>
            </w:r>
          </w:p>
        </w:tc>
        <w:tc>
          <w:tcPr>
            <w:tcW w:w="5944" w:type="dxa"/>
          </w:tcPr>
          <w:p w:rsidR="009A2F76" w:rsidRPr="007072EE" w:rsidRDefault="009A2F76" w:rsidP="00DE035B">
            <w:pPr>
              <w:spacing w:line="240" w:lineRule="auto"/>
              <w:contextualSpacing/>
              <w:rPr>
                <w:sz w:val="20"/>
                <w:szCs w:val="20"/>
              </w:rPr>
            </w:pPr>
          </w:p>
        </w:tc>
        <w:tc>
          <w:tcPr>
            <w:tcW w:w="1717" w:type="dxa"/>
          </w:tcPr>
          <w:p w:rsidR="009A2F76" w:rsidRPr="007072EE" w:rsidRDefault="009A2F76" w:rsidP="00DE035B">
            <w:pPr>
              <w:spacing w:line="240" w:lineRule="auto"/>
              <w:contextualSpacing/>
              <w:rPr>
                <w:sz w:val="20"/>
                <w:szCs w:val="20"/>
              </w:rPr>
            </w:pPr>
            <w:r w:rsidRPr="007072EE">
              <w:rPr>
                <w:sz w:val="20"/>
                <w:szCs w:val="20"/>
              </w:rPr>
              <w:t>Banding</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Mourning Warbler</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21.4</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0.006</w:t>
            </w:r>
          </w:p>
        </w:tc>
        <w:tc>
          <w:tcPr>
            <w:tcW w:w="0" w:type="auto"/>
          </w:tcPr>
          <w:p w:rsidR="009A2F76" w:rsidRPr="007072EE" w:rsidRDefault="009A2F76" w:rsidP="00DE035B">
            <w:pPr>
              <w:spacing w:line="240" w:lineRule="auto"/>
              <w:contextualSpacing/>
              <w:rPr>
                <w:sz w:val="20"/>
                <w:szCs w:val="20"/>
              </w:rPr>
            </w:pPr>
            <w:r w:rsidRPr="007072EE">
              <w:rPr>
                <w:sz w:val="20"/>
                <w:szCs w:val="20"/>
              </w:rPr>
              <w:t>Fall</w:t>
            </w:r>
          </w:p>
        </w:tc>
        <w:tc>
          <w:tcPr>
            <w:tcW w:w="5944" w:type="dxa"/>
          </w:tcPr>
          <w:p w:rsidR="009A2F76" w:rsidRPr="007072EE" w:rsidRDefault="009A2F76" w:rsidP="00DE035B">
            <w:pPr>
              <w:spacing w:line="240" w:lineRule="auto"/>
              <w:contextualSpacing/>
              <w:rPr>
                <w:sz w:val="20"/>
                <w:szCs w:val="20"/>
              </w:rPr>
            </w:pPr>
            <w:r w:rsidRPr="007072EE">
              <w:rPr>
                <w:sz w:val="20"/>
                <w:szCs w:val="20"/>
              </w:rPr>
              <w:t>Small sample size</w:t>
            </w:r>
          </w:p>
        </w:tc>
        <w:tc>
          <w:tcPr>
            <w:tcW w:w="1717" w:type="dxa"/>
          </w:tcPr>
          <w:p w:rsidR="009A2F76" w:rsidRPr="007072EE" w:rsidRDefault="009A2F76" w:rsidP="00DE035B">
            <w:pPr>
              <w:spacing w:line="240" w:lineRule="auto"/>
              <w:contextualSpacing/>
              <w:rPr>
                <w:sz w:val="20"/>
                <w:szCs w:val="20"/>
              </w:rPr>
            </w:pPr>
            <w:r w:rsidRPr="007072EE">
              <w:rPr>
                <w:sz w:val="20"/>
                <w:szCs w:val="20"/>
              </w:rPr>
              <w:t>Banding</w:t>
            </w:r>
          </w:p>
        </w:tc>
      </w:tr>
      <w:tr w:rsidR="009A2F76" w:rsidRPr="007072EE">
        <w:tc>
          <w:tcPr>
            <w:tcW w:w="0" w:type="auto"/>
            <w:vMerge w:val="restart"/>
            <w:vAlign w:val="center"/>
          </w:tcPr>
          <w:p w:rsidR="009A2F76" w:rsidRPr="007072EE" w:rsidRDefault="009A2F76" w:rsidP="00DE035B">
            <w:pPr>
              <w:spacing w:line="240" w:lineRule="auto"/>
              <w:contextualSpacing/>
              <w:rPr>
                <w:sz w:val="20"/>
                <w:szCs w:val="20"/>
              </w:rPr>
            </w:pPr>
            <w:r w:rsidRPr="007072EE">
              <w:rPr>
                <w:sz w:val="20"/>
                <w:szCs w:val="20"/>
              </w:rPr>
              <w:t>Common Yellowthroat</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6.9</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0.027</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r w:rsidRPr="007072EE">
              <w:rPr>
                <w:sz w:val="20"/>
                <w:szCs w:val="20"/>
              </w:rPr>
              <w:t>Presence of a local breeding population</w:t>
            </w:r>
          </w:p>
        </w:tc>
        <w:tc>
          <w:tcPr>
            <w:tcW w:w="1717" w:type="dxa"/>
          </w:tcPr>
          <w:p w:rsidR="009A2F76" w:rsidRPr="007072EE" w:rsidRDefault="009A2F76" w:rsidP="00DE035B">
            <w:pPr>
              <w:spacing w:line="240" w:lineRule="auto"/>
              <w:contextualSpacing/>
              <w:rPr>
                <w:sz w:val="20"/>
                <w:szCs w:val="20"/>
              </w:rPr>
            </w:pPr>
            <w:r w:rsidRPr="007072EE">
              <w:rPr>
                <w:sz w:val="20"/>
                <w:szCs w:val="20"/>
              </w:rPr>
              <w:t>All</w:t>
            </w:r>
          </w:p>
        </w:tc>
      </w:tr>
      <w:tr w:rsidR="009A2F76" w:rsidRPr="007072EE">
        <w:tc>
          <w:tcPr>
            <w:tcW w:w="0" w:type="auto"/>
            <w:vMerge/>
          </w:tcPr>
          <w:p w:rsidR="009A2F76" w:rsidRPr="007072EE" w:rsidRDefault="009A2F76" w:rsidP="00DE035B">
            <w:pPr>
              <w:spacing w:line="240" w:lineRule="auto"/>
              <w:contextualSpacing/>
              <w:rPr>
                <w:sz w:val="20"/>
                <w:szCs w:val="20"/>
              </w:rPr>
            </w:pP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9.4</w:t>
            </w:r>
          </w:p>
        </w:tc>
        <w:tc>
          <w:tcPr>
            <w:tcW w:w="0" w:type="auto"/>
          </w:tcPr>
          <w:p w:rsidR="009A2F76" w:rsidRPr="007072EE" w:rsidRDefault="009A2F76" w:rsidP="00DE035B">
            <w:pPr>
              <w:spacing w:line="240" w:lineRule="auto"/>
              <w:contextualSpacing/>
              <w:jc w:val="right"/>
              <w:rPr>
                <w:sz w:val="20"/>
                <w:szCs w:val="20"/>
                <w:highlight w:val="cyan"/>
              </w:rPr>
            </w:pPr>
            <w:r w:rsidRPr="007072EE">
              <w:rPr>
                <w:sz w:val="20"/>
                <w:szCs w:val="20"/>
                <w:highlight w:val="cyan"/>
              </w:rPr>
              <w:t>0.055</w:t>
            </w:r>
          </w:p>
        </w:tc>
        <w:tc>
          <w:tcPr>
            <w:tcW w:w="0" w:type="auto"/>
          </w:tcPr>
          <w:p w:rsidR="009A2F76" w:rsidRPr="007072EE" w:rsidRDefault="009A2F76" w:rsidP="00DE035B">
            <w:pPr>
              <w:spacing w:line="240" w:lineRule="auto"/>
              <w:contextualSpacing/>
              <w:rPr>
                <w:sz w:val="20"/>
                <w:szCs w:val="20"/>
              </w:rPr>
            </w:pPr>
            <w:r w:rsidRPr="007072EE">
              <w:rPr>
                <w:sz w:val="20"/>
                <w:szCs w:val="20"/>
              </w:rPr>
              <w:t>Fall</w:t>
            </w:r>
          </w:p>
        </w:tc>
        <w:tc>
          <w:tcPr>
            <w:tcW w:w="5944" w:type="dxa"/>
          </w:tcPr>
          <w:p w:rsidR="009A2F76" w:rsidRPr="007072EE" w:rsidRDefault="009A2F76" w:rsidP="00DE035B">
            <w:pPr>
              <w:spacing w:line="240" w:lineRule="auto"/>
              <w:contextualSpacing/>
              <w:rPr>
                <w:sz w:val="20"/>
                <w:szCs w:val="20"/>
              </w:rPr>
            </w:pPr>
            <w:r w:rsidRPr="007072EE">
              <w:rPr>
                <w:sz w:val="20"/>
                <w:szCs w:val="20"/>
              </w:rPr>
              <w:t>Presence of a local breeding population</w:t>
            </w:r>
          </w:p>
        </w:tc>
        <w:tc>
          <w:tcPr>
            <w:tcW w:w="1717" w:type="dxa"/>
          </w:tcPr>
          <w:p w:rsidR="009A2F76" w:rsidRPr="007072EE" w:rsidRDefault="009A2F76" w:rsidP="00DE035B">
            <w:pPr>
              <w:spacing w:line="240" w:lineRule="auto"/>
              <w:contextualSpacing/>
              <w:rPr>
                <w:sz w:val="20"/>
                <w:szCs w:val="20"/>
              </w:rPr>
            </w:pPr>
            <w:r w:rsidRPr="007072EE">
              <w:rPr>
                <w:sz w:val="20"/>
                <w:szCs w:val="20"/>
              </w:rPr>
              <w:t>All</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Wilson’s Warbler</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22.3</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0.002</w:t>
            </w:r>
          </w:p>
        </w:tc>
        <w:tc>
          <w:tcPr>
            <w:tcW w:w="0" w:type="auto"/>
          </w:tcPr>
          <w:p w:rsidR="009A2F76" w:rsidRPr="007072EE" w:rsidRDefault="009A2F76" w:rsidP="00DE035B">
            <w:pPr>
              <w:spacing w:line="240" w:lineRule="auto"/>
              <w:contextualSpacing/>
              <w:rPr>
                <w:sz w:val="20"/>
                <w:szCs w:val="20"/>
              </w:rPr>
            </w:pPr>
            <w:r w:rsidRPr="007072EE">
              <w:rPr>
                <w:sz w:val="20"/>
                <w:szCs w:val="20"/>
              </w:rPr>
              <w:t>Fall</w:t>
            </w:r>
          </w:p>
        </w:tc>
        <w:tc>
          <w:tcPr>
            <w:tcW w:w="5944" w:type="dxa"/>
          </w:tcPr>
          <w:p w:rsidR="009A2F76" w:rsidRPr="007072EE" w:rsidRDefault="009A2F76" w:rsidP="00DE035B">
            <w:pPr>
              <w:spacing w:line="240" w:lineRule="auto"/>
              <w:contextualSpacing/>
              <w:rPr>
                <w:sz w:val="20"/>
                <w:szCs w:val="20"/>
              </w:rPr>
            </w:pPr>
            <w:r w:rsidRPr="007072EE">
              <w:rPr>
                <w:sz w:val="20"/>
                <w:szCs w:val="20"/>
              </w:rPr>
              <w:t>Small sample size</w:t>
            </w:r>
          </w:p>
        </w:tc>
        <w:tc>
          <w:tcPr>
            <w:tcW w:w="1717" w:type="dxa"/>
          </w:tcPr>
          <w:p w:rsidR="009A2F76" w:rsidRPr="007072EE" w:rsidRDefault="009A2F76" w:rsidP="00DE035B">
            <w:pPr>
              <w:spacing w:line="240" w:lineRule="auto"/>
              <w:contextualSpacing/>
              <w:rPr>
                <w:sz w:val="20"/>
                <w:szCs w:val="20"/>
              </w:rPr>
            </w:pPr>
            <w:r w:rsidRPr="007072EE">
              <w:rPr>
                <w:sz w:val="20"/>
                <w:szCs w:val="20"/>
              </w:rPr>
              <w:t>Banding</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American Tree Sparrow</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13.2</w:t>
            </w:r>
          </w:p>
        </w:tc>
        <w:tc>
          <w:tcPr>
            <w:tcW w:w="0" w:type="auto"/>
          </w:tcPr>
          <w:p w:rsidR="009A2F76" w:rsidRPr="007072EE" w:rsidRDefault="009A2F76" w:rsidP="00DE035B">
            <w:pPr>
              <w:spacing w:line="240" w:lineRule="auto"/>
              <w:contextualSpacing/>
              <w:jc w:val="right"/>
              <w:rPr>
                <w:sz w:val="20"/>
                <w:szCs w:val="20"/>
                <w:highlight w:val="yellow"/>
              </w:rPr>
            </w:pPr>
            <w:r w:rsidRPr="007072EE">
              <w:rPr>
                <w:sz w:val="20"/>
                <w:szCs w:val="20"/>
                <w:highlight w:val="yellow"/>
              </w:rPr>
              <w:t>0.046</w:t>
            </w:r>
          </w:p>
        </w:tc>
        <w:tc>
          <w:tcPr>
            <w:tcW w:w="0" w:type="auto"/>
          </w:tcPr>
          <w:p w:rsidR="009A2F76" w:rsidRPr="007072EE" w:rsidRDefault="009A2F76" w:rsidP="00DE035B">
            <w:pPr>
              <w:spacing w:line="240" w:lineRule="auto"/>
              <w:contextualSpacing/>
              <w:rPr>
                <w:sz w:val="20"/>
                <w:szCs w:val="20"/>
              </w:rPr>
            </w:pPr>
            <w:r w:rsidRPr="007072EE">
              <w:rPr>
                <w:sz w:val="20"/>
                <w:szCs w:val="20"/>
              </w:rPr>
              <w:t>Fall</w:t>
            </w:r>
          </w:p>
        </w:tc>
        <w:tc>
          <w:tcPr>
            <w:tcW w:w="5944" w:type="dxa"/>
          </w:tcPr>
          <w:p w:rsidR="009A2F76" w:rsidRPr="007072EE" w:rsidRDefault="009A2F76" w:rsidP="00DE035B">
            <w:pPr>
              <w:spacing w:line="240" w:lineRule="auto"/>
              <w:contextualSpacing/>
              <w:rPr>
                <w:sz w:val="20"/>
                <w:szCs w:val="20"/>
              </w:rPr>
            </w:pPr>
            <w:r w:rsidRPr="007072EE">
              <w:rPr>
                <w:sz w:val="20"/>
                <w:szCs w:val="20"/>
              </w:rPr>
              <w:t>Migration window not completed monitored</w:t>
            </w:r>
          </w:p>
        </w:tc>
        <w:tc>
          <w:tcPr>
            <w:tcW w:w="1717" w:type="dxa"/>
          </w:tcPr>
          <w:p w:rsidR="009A2F76" w:rsidRPr="007072EE" w:rsidRDefault="009A2F76" w:rsidP="00DE035B">
            <w:pPr>
              <w:spacing w:line="240" w:lineRule="auto"/>
              <w:contextualSpacing/>
              <w:rPr>
                <w:sz w:val="20"/>
                <w:szCs w:val="20"/>
              </w:rPr>
            </w:pPr>
            <w:r w:rsidRPr="007072EE">
              <w:rPr>
                <w:sz w:val="20"/>
                <w:szCs w:val="20"/>
              </w:rPr>
              <w:t>All</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Chipping Sparrow</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-11.7</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0.024</w:t>
            </w:r>
          </w:p>
        </w:tc>
        <w:tc>
          <w:tcPr>
            <w:tcW w:w="0" w:type="auto"/>
          </w:tcPr>
          <w:p w:rsidR="009A2F76" w:rsidRPr="007072EE" w:rsidRDefault="009A2F76" w:rsidP="00DE035B">
            <w:pPr>
              <w:spacing w:line="240" w:lineRule="auto"/>
              <w:contextualSpacing/>
              <w:rPr>
                <w:sz w:val="20"/>
                <w:szCs w:val="20"/>
              </w:rPr>
            </w:pPr>
            <w:r w:rsidRPr="007072EE">
              <w:rPr>
                <w:sz w:val="20"/>
                <w:szCs w:val="20"/>
              </w:rPr>
              <w:t>Fall</w:t>
            </w:r>
          </w:p>
        </w:tc>
        <w:tc>
          <w:tcPr>
            <w:tcW w:w="5944" w:type="dxa"/>
          </w:tcPr>
          <w:p w:rsidR="009A2F76" w:rsidRPr="007072EE" w:rsidRDefault="009A2F76" w:rsidP="00DE035B">
            <w:pPr>
              <w:spacing w:line="240" w:lineRule="auto"/>
              <w:contextualSpacing/>
              <w:rPr>
                <w:sz w:val="20"/>
                <w:szCs w:val="20"/>
              </w:rPr>
            </w:pPr>
            <w:r w:rsidRPr="007072EE">
              <w:rPr>
                <w:sz w:val="20"/>
                <w:szCs w:val="20"/>
              </w:rPr>
              <w:t>Presence of a local breeding population</w:t>
            </w:r>
          </w:p>
        </w:tc>
        <w:tc>
          <w:tcPr>
            <w:tcW w:w="1717" w:type="dxa"/>
          </w:tcPr>
          <w:p w:rsidR="009A2F76" w:rsidRPr="007072EE" w:rsidRDefault="009A2F76" w:rsidP="00DE035B">
            <w:pPr>
              <w:spacing w:line="240" w:lineRule="auto"/>
              <w:contextualSpacing/>
              <w:rPr>
                <w:sz w:val="20"/>
                <w:szCs w:val="20"/>
              </w:rPr>
            </w:pPr>
            <w:r w:rsidRPr="007072EE">
              <w:rPr>
                <w:sz w:val="20"/>
                <w:szCs w:val="20"/>
              </w:rPr>
              <w:t>All</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Song Sparrow</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-6.61</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0.034</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r w:rsidRPr="007072EE">
              <w:rPr>
                <w:sz w:val="20"/>
                <w:szCs w:val="20"/>
              </w:rPr>
              <w:t>Presence of a local breeding population</w:t>
            </w:r>
          </w:p>
        </w:tc>
        <w:tc>
          <w:tcPr>
            <w:tcW w:w="1717" w:type="dxa"/>
          </w:tcPr>
          <w:p w:rsidR="009A2F76" w:rsidRPr="007072EE" w:rsidRDefault="009A2F76" w:rsidP="00DE035B">
            <w:pPr>
              <w:spacing w:line="240" w:lineRule="auto"/>
              <w:contextualSpacing/>
              <w:rPr>
                <w:sz w:val="20"/>
                <w:szCs w:val="20"/>
              </w:rPr>
            </w:pPr>
            <w:r w:rsidRPr="007072EE">
              <w:rPr>
                <w:sz w:val="20"/>
                <w:szCs w:val="20"/>
              </w:rPr>
              <w:t>All</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Indigo Bunting</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21.2</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0.005</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r w:rsidRPr="007072EE">
              <w:rPr>
                <w:sz w:val="20"/>
                <w:szCs w:val="20"/>
              </w:rPr>
              <w:t>High value in 2010: end point of the sampling period</w:t>
            </w:r>
          </w:p>
        </w:tc>
        <w:tc>
          <w:tcPr>
            <w:tcW w:w="1717" w:type="dxa"/>
          </w:tcPr>
          <w:p w:rsidR="009A2F76" w:rsidRPr="007072EE" w:rsidRDefault="009A2F76" w:rsidP="00DE035B">
            <w:pPr>
              <w:spacing w:line="240" w:lineRule="auto"/>
              <w:contextualSpacing/>
              <w:rPr>
                <w:sz w:val="20"/>
                <w:szCs w:val="20"/>
              </w:rPr>
            </w:pPr>
            <w:r w:rsidRPr="007072EE">
              <w:rPr>
                <w:sz w:val="20"/>
                <w:szCs w:val="20"/>
              </w:rPr>
              <w:t>Census</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Common Grackle</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15.2</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0.013</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r w:rsidRPr="007072EE">
              <w:rPr>
                <w:sz w:val="20"/>
                <w:szCs w:val="20"/>
              </w:rPr>
              <w:t>Migration in large flocks</w:t>
            </w:r>
          </w:p>
        </w:tc>
        <w:tc>
          <w:tcPr>
            <w:tcW w:w="1717" w:type="dxa"/>
          </w:tcPr>
          <w:p w:rsidR="009A2F76" w:rsidRPr="007072EE" w:rsidRDefault="009A2F76" w:rsidP="00DE035B">
            <w:pPr>
              <w:spacing w:line="240" w:lineRule="auto"/>
              <w:contextualSpacing/>
              <w:rPr>
                <w:sz w:val="20"/>
                <w:szCs w:val="20"/>
              </w:rPr>
            </w:pPr>
            <w:r w:rsidRPr="007072EE">
              <w:rPr>
                <w:sz w:val="20"/>
                <w:szCs w:val="20"/>
              </w:rPr>
              <w:t>Obs./census</w:t>
            </w:r>
          </w:p>
        </w:tc>
      </w:tr>
      <w:tr w:rsidR="009A2F76" w:rsidRPr="007072EE">
        <w:tc>
          <w:tcPr>
            <w:tcW w:w="0" w:type="auto"/>
          </w:tcPr>
          <w:p w:rsidR="009A2F76" w:rsidRPr="007072EE" w:rsidRDefault="009A2F76" w:rsidP="00DE035B">
            <w:pPr>
              <w:spacing w:line="240" w:lineRule="auto"/>
              <w:contextualSpacing/>
              <w:rPr>
                <w:sz w:val="20"/>
                <w:szCs w:val="20"/>
              </w:rPr>
            </w:pPr>
            <w:r w:rsidRPr="007072EE">
              <w:rPr>
                <w:sz w:val="20"/>
                <w:szCs w:val="20"/>
              </w:rPr>
              <w:t>House Finch</w:t>
            </w:r>
          </w:p>
        </w:tc>
        <w:tc>
          <w:tcPr>
            <w:tcW w:w="0" w:type="auto"/>
          </w:tcPr>
          <w:p w:rsidR="009A2F76" w:rsidRPr="007072EE" w:rsidRDefault="009A2F76" w:rsidP="00DE035B">
            <w:pPr>
              <w:spacing w:line="240" w:lineRule="auto"/>
              <w:contextualSpacing/>
              <w:jc w:val="right"/>
              <w:rPr>
                <w:sz w:val="20"/>
                <w:szCs w:val="20"/>
                <w:highlight w:val="red"/>
              </w:rPr>
            </w:pPr>
            <w:r w:rsidRPr="007072EE">
              <w:rPr>
                <w:sz w:val="20"/>
                <w:szCs w:val="20"/>
                <w:highlight w:val="red"/>
              </w:rPr>
              <w:t>-48.4</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0.01</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r w:rsidRPr="007072EE">
              <w:rPr>
                <w:sz w:val="20"/>
                <w:szCs w:val="20"/>
              </w:rPr>
              <w:t>Rare species at Cabot Head</w:t>
            </w:r>
          </w:p>
        </w:tc>
        <w:tc>
          <w:tcPr>
            <w:tcW w:w="1717" w:type="dxa"/>
          </w:tcPr>
          <w:p w:rsidR="009A2F76" w:rsidRPr="007072EE" w:rsidRDefault="009A2F76" w:rsidP="00DE035B">
            <w:pPr>
              <w:spacing w:line="240" w:lineRule="auto"/>
              <w:contextualSpacing/>
              <w:rPr>
                <w:sz w:val="20"/>
                <w:szCs w:val="20"/>
              </w:rPr>
            </w:pPr>
            <w:r w:rsidRPr="007072EE">
              <w:rPr>
                <w:sz w:val="20"/>
                <w:szCs w:val="20"/>
              </w:rPr>
              <w:t>Obs.</w:t>
            </w:r>
          </w:p>
        </w:tc>
      </w:tr>
      <w:tr w:rsidR="009A2F76" w:rsidRPr="007072EE">
        <w:tc>
          <w:tcPr>
            <w:tcW w:w="0" w:type="auto"/>
            <w:vAlign w:val="center"/>
          </w:tcPr>
          <w:p w:rsidR="009A2F76" w:rsidRPr="007072EE" w:rsidRDefault="009A2F76" w:rsidP="00DE035B">
            <w:pPr>
              <w:spacing w:line="240" w:lineRule="auto"/>
              <w:contextualSpacing/>
              <w:rPr>
                <w:sz w:val="20"/>
                <w:szCs w:val="20"/>
              </w:rPr>
            </w:pPr>
            <w:r w:rsidRPr="007072EE">
              <w:rPr>
                <w:sz w:val="20"/>
                <w:szCs w:val="20"/>
              </w:rPr>
              <w:t>American Goldfinch</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6.7</w:t>
            </w:r>
          </w:p>
        </w:tc>
        <w:tc>
          <w:tcPr>
            <w:tcW w:w="0" w:type="auto"/>
          </w:tcPr>
          <w:p w:rsidR="009A2F76" w:rsidRPr="007072EE" w:rsidRDefault="009A2F76" w:rsidP="00DE035B">
            <w:pPr>
              <w:spacing w:line="240" w:lineRule="auto"/>
              <w:contextualSpacing/>
              <w:jc w:val="right"/>
              <w:rPr>
                <w:sz w:val="20"/>
                <w:szCs w:val="20"/>
              </w:rPr>
            </w:pPr>
            <w:r w:rsidRPr="007072EE">
              <w:rPr>
                <w:sz w:val="20"/>
                <w:szCs w:val="20"/>
              </w:rPr>
              <w:t>0.004</w:t>
            </w:r>
          </w:p>
        </w:tc>
        <w:tc>
          <w:tcPr>
            <w:tcW w:w="0" w:type="auto"/>
          </w:tcPr>
          <w:p w:rsidR="009A2F76" w:rsidRPr="007072EE" w:rsidRDefault="009A2F76" w:rsidP="00DE035B">
            <w:pPr>
              <w:spacing w:line="240" w:lineRule="auto"/>
              <w:contextualSpacing/>
              <w:rPr>
                <w:sz w:val="20"/>
                <w:szCs w:val="20"/>
              </w:rPr>
            </w:pPr>
            <w:r w:rsidRPr="007072EE">
              <w:rPr>
                <w:sz w:val="20"/>
                <w:szCs w:val="20"/>
              </w:rPr>
              <w:t>Spring</w:t>
            </w:r>
          </w:p>
        </w:tc>
        <w:tc>
          <w:tcPr>
            <w:tcW w:w="5944" w:type="dxa"/>
          </w:tcPr>
          <w:p w:rsidR="009A2F76" w:rsidRPr="007072EE" w:rsidRDefault="009A2F76" w:rsidP="00DE035B">
            <w:pPr>
              <w:spacing w:line="240" w:lineRule="auto"/>
              <w:contextualSpacing/>
              <w:rPr>
                <w:sz w:val="20"/>
                <w:szCs w:val="20"/>
              </w:rPr>
            </w:pPr>
            <w:r w:rsidRPr="007072EE">
              <w:rPr>
                <w:sz w:val="20"/>
                <w:szCs w:val="20"/>
              </w:rPr>
              <w:t>Migration in flocks</w:t>
            </w:r>
          </w:p>
        </w:tc>
        <w:tc>
          <w:tcPr>
            <w:tcW w:w="1717" w:type="dxa"/>
          </w:tcPr>
          <w:p w:rsidR="009A2F76" w:rsidRPr="007072EE" w:rsidRDefault="009A2F76" w:rsidP="00DE035B">
            <w:pPr>
              <w:spacing w:line="240" w:lineRule="auto"/>
              <w:contextualSpacing/>
              <w:rPr>
                <w:sz w:val="20"/>
                <w:szCs w:val="20"/>
              </w:rPr>
            </w:pPr>
            <w:r w:rsidRPr="007072EE">
              <w:rPr>
                <w:sz w:val="20"/>
                <w:szCs w:val="20"/>
              </w:rPr>
              <w:t>Obs./census</w:t>
            </w:r>
          </w:p>
        </w:tc>
      </w:tr>
    </w:tbl>
    <w:p w:rsidR="00336CB1" w:rsidRPr="00397003" w:rsidRDefault="00336CB1" w:rsidP="00397003">
      <w:pPr>
        <w:spacing w:line="240" w:lineRule="auto"/>
        <w:rPr>
          <w:szCs w:val="22"/>
        </w:rPr>
      </w:pPr>
      <w:r w:rsidRPr="00397003">
        <w:rPr>
          <w:szCs w:val="22"/>
        </w:rPr>
        <w:t xml:space="preserve">Highlighted in </w:t>
      </w:r>
      <w:r w:rsidRPr="00397003">
        <w:rPr>
          <w:szCs w:val="22"/>
          <w:highlight w:val="yellow"/>
        </w:rPr>
        <w:t>yellow</w:t>
      </w:r>
      <w:r w:rsidRPr="00397003">
        <w:rPr>
          <w:szCs w:val="22"/>
        </w:rPr>
        <w:t xml:space="preserve"> and </w:t>
      </w:r>
      <w:r w:rsidRPr="00397003">
        <w:rPr>
          <w:szCs w:val="22"/>
          <w:highlight w:val="cyan"/>
        </w:rPr>
        <w:t>blue</w:t>
      </w:r>
      <w:r w:rsidRPr="00397003">
        <w:rPr>
          <w:szCs w:val="22"/>
        </w:rPr>
        <w:t xml:space="preserve">: near significance (p-value just above or under 0.05); in </w:t>
      </w:r>
      <w:r w:rsidRPr="00397003">
        <w:rPr>
          <w:szCs w:val="22"/>
          <w:highlight w:val="green"/>
        </w:rPr>
        <w:t>green</w:t>
      </w:r>
      <w:r w:rsidRPr="00397003">
        <w:rPr>
          <w:szCs w:val="22"/>
        </w:rPr>
        <w:t xml:space="preserve">: positive trend of &gt;25%/year; in </w:t>
      </w:r>
      <w:r w:rsidRPr="00397003">
        <w:rPr>
          <w:szCs w:val="22"/>
          <w:highlight w:val="red"/>
        </w:rPr>
        <w:t>red</w:t>
      </w:r>
      <w:r w:rsidR="009924F3">
        <w:rPr>
          <w:szCs w:val="22"/>
        </w:rPr>
        <w:t>: negative trend of &lt;-25%/year</w:t>
      </w:r>
      <w:r w:rsidRPr="00397003">
        <w:rPr>
          <w:szCs w:val="22"/>
        </w:rPr>
        <w:t>.</w:t>
      </w:r>
    </w:p>
    <w:p w:rsidR="00397003" w:rsidRDefault="00397003" w:rsidP="00336CB1"/>
    <w:p w:rsidR="00397003" w:rsidRPr="00D85362" w:rsidRDefault="00397003" w:rsidP="00336CB1"/>
    <w:p w:rsidR="00336CB1" w:rsidRDefault="00336CB1" w:rsidP="00336CB1">
      <w:pPr>
        <w:sectPr w:rsidR="00336CB1">
          <w:pgSz w:w="15840" w:h="12240" w:orient="landscape"/>
          <w:pgMar w:top="1417" w:right="1417" w:bottom="1417" w:left="1417" w:header="708" w:footer="708" w:gutter="0"/>
          <w:cols w:space="708"/>
          <w:docGrid w:linePitch="360"/>
        </w:sectPr>
      </w:pPr>
    </w:p>
    <w:p w:rsidR="00931AD0" w:rsidRPr="00931AD0" w:rsidRDefault="009A2F76" w:rsidP="00CC5214">
      <w:pPr>
        <w:pStyle w:val="Heading1"/>
      </w:pPr>
      <w:bookmarkStart w:id="97" w:name="_Toc161629366"/>
      <w:r>
        <w:t xml:space="preserve"> </w:t>
      </w:r>
      <w:bookmarkStart w:id="98" w:name="_Toc193387637"/>
      <w:r w:rsidR="00931AD0" w:rsidRPr="00931AD0">
        <w:t>Species Accounts</w:t>
      </w:r>
      <w:bookmarkEnd w:id="97"/>
      <w:bookmarkEnd w:id="98"/>
    </w:p>
    <w:p w:rsidR="00931AD0" w:rsidRDefault="00931AD0" w:rsidP="00FC3AE3">
      <w:pPr>
        <w:rPr>
          <w:lang w:val="en-CA"/>
        </w:rPr>
      </w:pPr>
      <w:r>
        <w:rPr>
          <w:lang w:val="en-CA"/>
        </w:rPr>
        <w:t>For a selection of species monitored at CHRS, species accounts present a short description of breeding and wintering ranges, details on migration phenology (by age and sex, if appropriate), residence time, numbers detected, and other information. Included are focal species of the Bruce Peninsula National Park Ecological Integrity Monitoring Program: Least Flycatcher, Eastern Wood-Pewee, Red-eyed Vireo,</w:t>
      </w:r>
      <w:r w:rsidRPr="00A25380">
        <w:rPr>
          <w:lang w:val="en-CA"/>
        </w:rPr>
        <w:t xml:space="preserve"> </w:t>
      </w:r>
      <w:r>
        <w:rPr>
          <w:lang w:val="en-CA"/>
        </w:rPr>
        <w:t xml:space="preserve">Veery, Black-throated Green Warbler, American Redstart, and Ovenbird. Other species detailed in the accounts must have at least an average of 50 individuals banded in a season (with the exception of </w:t>
      </w:r>
      <w:r>
        <w:rPr>
          <w:i/>
          <w:lang w:val="en-CA"/>
        </w:rPr>
        <w:t>Catharus</w:t>
      </w:r>
      <w:r>
        <w:rPr>
          <w:lang w:val="en-CA"/>
        </w:rPr>
        <w:t xml:space="preserve"> thrushes) in order to have an adequate sample size and be included in the analysis. </w:t>
      </w:r>
    </w:p>
    <w:p w:rsidR="00931AD0" w:rsidRDefault="00931AD0" w:rsidP="007711A5">
      <w:pPr>
        <w:pStyle w:val="Heading2"/>
      </w:pPr>
      <w:bookmarkStart w:id="99" w:name="_Toc161629367"/>
      <w:bookmarkStart w:id="100" w:name="_Toc193387638"/>
      <w:r>
        <w:t>Least Flycatcher</w:t>
      </w:r>
      <w:bookmarkEnd w:id="99"/>
      <w:bookmarkEnd w:id="100"/>
    </w:p>
    <w:p w:rsidR="00931AD0" w:rsidRDefault="00931AD0" w:rsidP="00931AD0">
      <w:pPr>
        <w:rPr>
          <w:lang w:val="en-CA"/>
        </w:rPr>
      </w:pPr>
      <w:r>
        <w:rPr>
          <w:lang w:val="en-CA"/>
        </w:rPr>
        <w:t>A small drab flycatcher of open woods, the Least Flycatcher is one of the smallest and most common flycatchers in North America. It breeds across a large band from southern Yukon to Newfoundland and the northern states of the USA (farther south along the Appalachians). It winters from southern Mex</w:t>
      </w:r>
      <w:r w:rsidR="00061DD5">
        <w:rPr>
          <w:lang w:val="en-CA"/>
        </w:rPr>
        <w:t>ico to Central America (Briskie</w:t>
      </w:r>
      <w:r>
        <w:rPr>
          <w:lang w:val="en-CA"/>
        </w:rPr>
        <w:t xml:space="preserve"> 1996).</w:t>
      </w:r>
    </w:p>
    <w:p w:rsidR="00931AD0" w:rsidRDefault="00931AD0" w:rsidP="00931AD0">
      <w:pPr>
        <w:rPr>
          <w:lang w:val="en-CA"/>
        </w:rPr>
      </w:pPr>
      <w:r>
        <w:rPr>
          <w:lang w:val="en-CA"/>
        </w:rPr>
        <w:t>In spring, the first Least Flycatchers at Cabot Head were detected on April 30, 2010. However, very few birds are detected before mid-May: first arrivals are within the first two weeks of May, mostly between May 5 and 9. The latest first obser</w:t>
      </w:r>
      <w:r w:rsidR="00802D45">
        <w:rPr>
          <w:lang w:val="en-CA"/>
        </w:rPr>
        <w:t>vation arrival was in 2011 on</w:t>
      </w:r>
      <w:r>
        <w:rPr>
          <w:lang w:val="en-CA"/>
        </w:rPr>
        <w:t xml:space="preserve"> May</w:t>
      </w:r>
      <w:r w:rsidR="00802D45">
        <w:rPr>
          <w:lang w:val="en-CA"/>
        </w:rPr>
        <w:t xml:space="preserve"> 12</w:t>
      </w:r>
      <w:r>
        <w:rPr>
          <w:lang w:val="en-CA"/>
        </w:rPr>
        <w:t>. After mid-May, numbers increase sharply at Cabot Head, and Least Flycatchers are present regularly up to the end of May. Then, as migration draws to an end in June, numbers detected decline rapidly. The spring migration of Least Flycatcher is thus concentrated in the second half of May. Numbers detected in fall are much smaller than in spring. Nevertheless, it appears that the migration is less protracted, with birds moving through from mid-August (when monitoring starts) to mid-September. The latest Least Flycatchers during the fall w</w:t>
      </w:r>
      <w:r w:rsidR="00576A7B">
        <w:rPr>
          <w:lang w:val="en-CA"/>
        </w:rPr>
        <w:t>ere detected on October 2, 2006</w:t>
      </w:r>
      <w:r w:rsidR="000A38C3">
        <w:rPr>
          <w:lang w:val="en-CA"/>
        </w:rPr>
        <w:t xml:space="preserve"> (</w:t>
      </w:r>
      <w:r w:rsidR="004B77F3">
        <w:rPr>
          <w:lang w:val="en-CA"/>
        </w:rPr>
        <w:t>Fig.8.1</w:t>
      </w:r>
      <w:r w:rsidR="000A38C3">
        <w:rPr>
          <w:lang w:val="en-CA"/>
        </w:rPr>
        <w:t>)</w:t>
      </w:r>
      <w:r>
        <w:rPr>
          <w:lang w:val="en-CA"/>
        </w:rPr>
        <w:t>.</w:t>
      </w:r>
    </w:p>
    <w:p w:rsidR="00931AD0" w:rsidRDefault="00931AD0" w:rsidP="00931AD0">
      <w:pPr>
        <w:rPr>
          <w:lang w:val="en-CA"/>
        </w:rPr>
      </w:pPr>
      <w:r>
        <w:rPr>
          <w:lang w:val="en-CA"/>
        </w:rPr>
        <w:t xml:space="preserve"> Only 191 Least Flycatchers in total were banded during the ten years, most of them in spring. Birds seem to move through the area rapidly, as only three banded Least Flycatchers were ever recaptured at Cabot Head, all within the same season of their banding. Most birds (94%) </w:t>
      </w:r>
      <w:r w:rsidR="00884A9B">
        <w:rPr>
          <w:lang w:val="en-CA"/>
        </w:rPr>
        <w:t xml:space="preserve">captured in fall are hatch year. </w:t>
      </w:r>
      <w:r>
        <w:rPr>
          <w:i/>
          <w:lang w:val="en-CA"/>
        </w:rPr>
        <w:t>Empidonax</w:t>
      </w:r>
      <w:r>
        <w:rPr>
          <w:lang w:val="en-CA"/>
        </w:rPr>
        <w:t xml:space="preserve"> Flycatchers are difficult to identify when silent and. This particularity leads to quite a few unidentified flycatchers during daily observation, especially in fall. This problem was especially severe in fall 2006, when only </w:t>
      </w:r>
      <w:r w:rsidR="00802D45">
        <w:rPr>
          <w:lang w:val="en-CA"/>
        </w:rPr>
        <w:t>three</w:t>
      </w:r>
      <w:r>
        <w:rPr>
          <w:lang w:val="en-CA"/>
        </w:rPr>
        <w:t xml:space="preserve"> Least Flycatchers were detected (through banding) compared with 20 </w:t>
      </w:r>
      <w:r>
        <w:rPr>
          <w:i/>
          <w:lang w:val="en-CA"/>
        </w:rPr>
        <w:t>Empidonax sp</w:t>
      </w:r>
      <w:r>
        <w:rPr>
          <w:lang w:val="en-CA"/>
        </w:rPr>
        <w:t>. Combined with an overall small sample size, this example illustrates the monitoring difficulty of this species.</w:t>
      </w:r>
    </w:p>
    <w:p w:rsidR="009526AA" w:rsidRDefault="009526AA" w:rsidP="009526AA">
      <w:pPr>
        <w:pStyle w:val="Heading2"/>
      </w:pPr>
      <w:bookmarkStart w:id="101" w:name="_Toc161629368"/>
      <w:bookmarkStart w:id="102" w:name="_Toc193387639"/>
      <w:r>
        <w:t>Eastern Wood-Pewee</w:t>
      </w:r>
      <w:bookmarkEnd w:id="101"/>
      <w:bookmarkEnd w:id="102"/>
    </w:p>
    <w:p w:rsidR="009526AA" w:rsidRDefault="009526AA" w:rsidP="009526AA">
      <w:pPr>
        <w:rPr>
          <w:lang w:val="en-CA"/>
        </w:rPr>
      </w:pPr>
      <w:r>
        <w:rPr>
          <w:lang w:val="en-CA"/>
        </w:rPr>
        <w:t xml:space="preserve">The Eastern Wood-Pewee breeds in the eastern deciduous forests of North America and winters in northern South America. It is a common summer bird of deciduous forests, although easily overlooked if not for its persistent song (McCarthy 1996). </w:t>
      </w:r>
    </w:p>
    <w:p w:rsidR="009526AA" w:rsidRDefault="009526AA" w:rsidP="009526AA">
      <w:pPr>
        <w:rPr>
          <w:lang w:val="en-CA"/>
        </w:rPr>
      </w:pPr>
      <w:r>
        <w:rPr>
          <w:lang w:val="en-CA"/>
        </w:rPr>
        <w:t>In spring, the earliest Eastern Wood-Pewee was detected at Cabot Head on May 18, 2003 and 2004. However, their spring migration generally begins a week later and peaks in late May to early June. It seems that some Eastern Wood-Pewees are still moving through the area in mid-June, when the monitoring ends (</w:t>
      </w:r>
      <w:r w:rsidR="004B77F3">
        <w:rPr>
          <w:lang w:val="en-CA"/>
        </w:rPr>
        <w:t>Fig.8.2</w:t>
      </w:r>
      <w:r>
        <w:rPr>
          <w:lang w:val="en-CA"/>
        </w:rPr>
        <w:t xml:space="preserve">). This species is one of the latest birds to migrate through the Cabot Head area to its breeding grounds in spring. Only ten individuals have been detected in fall (with one captured) between August 18 and September 10 (with one bird detected on October 12, 2006). Clearly this sample size is extremely small, but suggests that fall migration of Eastern Wood-Pewee occurs in a large temporal window, contrary to spring. Other Great Lakes bird observatories have recorded similar migration timing patterns (see, for example, results from Braddock Bay Bird Observatory, on the south shore of Lake Ontario – </w:t>
      </w:r>
      <w:hyperlink r:id="rId64" w:history="1">
        <w:r>
          <w:rPr>
            <w:rStyle w:val="Hyperlink"/>
            <w:lang w:val="en-CA"/>
          </w:rPr>
          <w:t>www.bbbo.org/research/timing.html)</w:t>
        </w:r>
      </w:hyperlink>
      <w:r>
        <w:rPr>
          <w:lang w:val="en-CA"/>
        </w:rPr>
        <w:t>.</w:t>
      </w:r>
    </w:p>
    <w:p w:rsidR="009526AA" w:rsidRDefault="009526AA" w:rsidP="009526AA">
      <w:pPr>
        <w:rPr>
          <w:lang w:val="en-CA"/>
        </w:rPr>
      </w:pPr>
      <w:r>
        <w:rPr>
          <w:lang w:val="en-CA"/>
        </w:rPr>
        <w:t>In 10 years of monitoring, only 14 Eastern Wood-Pewees have been captured in total. Eastern Wood-Pewee is a bird of the middle or upper part of the understory, where it catches insects in the air. This behaviour is probably one reason why this species is more often detected through census and casual observations than through banding activities, with the mist nets reaching to a height of only three meters.</w:t>
      </w:r>
    </w:p>
    <w:p w:rsidR="009526AA" w:rsidRPr="00931AD0" w:rsidRDefault="009526AA" w:rsidP="009526AA">
      <w:pPr>
        <w:pStyle w:val="Heading2"/>
      </w:pPr>
      <w:bookmarkStart w:id="103" w:name="_Toc193387640"/>
      <w:r w:rsidRPr="00931AD0">
        <w:t>Red-eyed Vireo</w:t>
      </w:r>
      <w:bookmarkEnd w:id="103"/>
    </w:p>
    <w:p w:rsidR="009526AA" w:rsidRDefault="009526AA" w:rsidP="009526AA">
      <w:pPr>
        <w:rPr>
          <w:lang w:val="en-CA"/>
        </w:rPr>
      </w:pPr>
      <w:r>
        <w:rPr>
          <w:lang w:val="en-CA"/>
        </w:rPr>
        <w:t>The Red-eyed Vireo breeds across most of North America and winters in the Amazonian basin (where a resident population lives). It is a very common bird of eastern deciduous forests (Cimprich, Moore, and Guilfoyle 2000).</w:t>
      </w:r>
    </w:p>
    <w:p w:rsidR="009526AA" w:rsidRDefault="009526AA" w:rsidP="009526AA">
      <w:pPr>
        <w:rPr>
          <w:lang w:val="en-CA"/>
        </w:rPr>
      </w:pPr>
      <w:r>
        <w:rPr>
          <w:lang w:val="en-CA"/>
        </w:rPr>
        <w:t>Although the earliest Red-eyed Vireo detected at Cabot Head was seen on April 30, 2005, spring migration usually starts in mid-May, peaks in early June, and decreases after mid-June (</w:t>
      </w:r>
      <w:r w:rsidR="004B77F3">
        <w:rPr>
          <w:lang w:val="en-CA"/>
        </w:rPr>
        <w:t>Fig.8.3</w:t>
      </w:r>
      <w:r>
        <w:rPr>
          <w:lang w:val="en-CA"/>
        </w:rPr>
        <w:t>). The end of the spring migration is thus not well covered by monitoring efforts at Cabot Head. Similarly, the beginning of their fall migration is probably not covered, as fall monitoring begins in mid-August</w:t>
      </w:r>
      <w:r w:rsidRPr="00251BAB">
        <w:rPr>
          <w:lang w:val="en-CA"/>
        </w:rPr>
        <w:t xml:space="preserve"> </w:t>
      </w:r>
      <w:r>
        <w:rPr>
          <w:lang w:val="en-CA"/>
        </w:rPr>
        <w:t>at Cabot Head (</w:t>
      </w:r>
      <w:r w:rsidR="004B77F3">
        <w:rPr>
          <w:lang w:val="en-CA"/>
        </w:rPr>
        <w:t>Fig.8.3</w:t>
      </w:r>
      <w:r>
        <w:rPr>
          <w:lang w:val="en-CA"/>
        </w:rPr>
        <w:t xml:space="preserve">). It is difficult to distinguish between local birds and migrants in early August. Numbers of Red-eyed Vireos detected increase slightly in August but do not reach a peak, before declining slowly throughout September. Only a few individuals are seen in the first half of October, and the latest one ever detected at Cabot Head was on October 28, 2004. Fall migration of Red-eyed Vireo is mostly spread out over a month and a half, without any marked peaks (except in 2005). Red-eyed Vireos are captured in higher numbers in fall than spring, with hatch-year birds accounting on average for 94% of birds captured in fall. Red-eyed Vireo abundance in fall is highly variable between years (ETs of 126 in 2004 to 959 in 2005). This is reflected in numbers of birds banded as well, from 24 in 2009 to 239 in 2005. </w:t>
      </w:r>
      <w:r w:rsidRPr="00251BAB">
        <w:rPr>
          <w:lang w:val="en-CA"/>
        </w:rPr>
        <w:t>These fluctuations could be partly due to food availability at Cabot Head, especially chokecherry. Although not precisely quantified, a large fruit crop was noted in 2003 and especially in 2005. The use of chokecherry</w:t>
      </w:r>
      <w:r>
        <w:rPr>
          <w:lang w:val="en-CA"/>
        </w:rPr>
        <w:t xml:space="preserve"> by Red-eyed Vireos</w:t>
      </w:r>
      <w:r w:rsidRPr="00251BAB">
        <w:rPr>
          <w:lang w:val="en-CA"/>
        </w:rPr>
        <w:t xml:space="preserve"> was particularly evident in the fall of 2003 and 2005,</w:t>
      </w:r>
      <w:r>
        <w:rPr>
          <w:lang w:val="en-CA"/>
        </w:rPr>
        <w:t xml:space="preserve"> noted at banding,</w:t>
      </w:r>
      <w:r w:rsidRPr="00251BAB">
        <w:rPr>
          <w:lang w:val="en-CA"/>
        </w:rPr>
        <w:t xml:space="preserve"> as</w:t>
      </w:r>
      <w:r>
        <w:rPr>
          <w:lang w:val="en-CA"/>
        </w:rPr>
        <w:t xml:space="preserve"> well as through</w:t>
      </w:r>
      <w:r w:rsidRPr="00251BAB">
        <w:rPr>
          <w:lang w:val="en-CA"/>
        </w:rPr>
        <w:t xml:space="preserve"> a high</w:t>
      </w:r>
      <w:r>
        <w:rPr>
          <w:lang w:val="en-CA"/>
        </w:rPr>
        <w:t>er</w:t>
      </w:r>
      <w:r w:rsidRPr="00251BAB">
        <w:rPr>
          <w:lang w:val="en-CA"/>
        </w:rPr>
        <w:t xml:space="preserve"> proportion of</w:t>
      </w:r>
      <w:r>
        <w:rPr>
          <w:lang w:val="en-CA"/>
        </w:rPr>
        <w:t xml:space="preserve"> recaptured</w:t>
      </w:r>
      <w:r w:rsidRPr="00251BAB">
        <w:rPr>
          <w:lang w:val="en-CA"/>
        </w:rPr>
        <w:t xml:space="preserve"> birds </w:t>
      </w:r>
      <w:r>
        <w:rPr>
          <w:lang w:val="en-CA"/>
        </w:rPr>
        <w:t>during</w:t>
      </w:r>
      <w:r w:rsidRPr="00251BAB">
        <w:rPr>
          <w:lang w:val="en-CA"/>
        </w:rPr>
        <w:t xml:space="preserve"> the</w:t>
      </w:r>
      <w:r>
        <w:rPr>
          <w:lang w:val="en-CA"/>
        </w:rPr>
        <w:t>se</w:t>
      </w:r>
      <w:r w:rsidRPr="00251BAB">
        <w:rPr>
          <w:lang w:val="en-CA"/>
        </w:rPr>
        <w:t xml:space="preserve"> fall season</w:t>
      </w:r>
      <w:r>
        <w:rPr>
          <w:lang w:val="en-CA"/>
        </w:rPr>
        <w:t>s</w:t>
      </w:r>
      <w:r w:rsidRPr="00251BAB">
        <w:rPr>
          <w:lang w:val="en-CA"/>
        </w:rPr>
        <w:t>.</w:t>
      </w:r>
      <w:r>
        <w:rPr>
          <w:lang w:val="en-CA"/>
        </w:rPr>
        <w:t xml:space="preserve"> </w:t>
      </w:r>
    </w:p>
    <w:p w:rsidR="009526AA" w:rsidRPr="006A32F3" w:rsidRDefault="009526AA" w:rsidP="009526AA">
      <w:pPr>
        <w:pStyle w:val="Heading2"/>
      </w:pPr>
      <w:bookmarkStart w:id="104" w:name="_Toc193387641"/>
      <w:r w:rsidRPr="006A32F3">
        <w:t>Winter Wren</w:t>
      </w:r>
      <w:bookmarkEnd w:id="104"/>
    </w:p>
    <w:p w:rsidR="009526AA" w:rsidRDefault="009526AA" w:rsidP="00FC3AE3">
      <w:pPr>
        <w:rPr>
          <w:rFonts w:eastAsiaTheme="minorEastAsia"/>
          <w:color w:val="262626"/>
          <w:lang w:val="en-CA" w:eastAsia="fr-FR"/>
        </w:rPr>
      </w:pPr>
      <w:r w:rsidRPr="006A32F3">
        <w:rPr>
          <w:rFonts w:eastAsiaTheme="minorEastAsia"/>
          <w:color w:val="262626"/>
          <w:lang w:val="en-CA" w:eastAsia="fr-FR"/>
        </w:rPr>
        <w:t>Small in stature and incomparably energetic in voice, the Winter Wren inhabits moist forests and other habitats across much of North America.</w:t>
      </w:r>
      <w:r>
        <w:rPr>
          <w:rFonts w:eastAsiaTheme="minorEastAsia"/>
          <w:color w:val="262626"/>
          <w:lang w:val="en-CA" w:eastAsia="fr-FR"/>
        </w:rPr>
        <w:t xml:space="preserve"> In 2010, the Winter Wren was separated by the American Ornithologists’ Union in two species</w:t>
      </w:r>
      <w:r w:rsidRPr="00D34C06">
        <w:rPr>
          <w:rFonts w:ascii="Times" w:eastAsiaTheme="minorEastAsia" w:hAnsi="Times" w:cs="Times"/>
          <w:color w:val="141413"/>
          <w:sz w:val="18"/>
          <w:szCs w:val="18"/>
          <w:lang w:val="en-CA" w:eastAsia="fr-FR"/>
        </w:rPr>
        <w:t xml:space="preserve"> </w:t>
      </w:r>
      <w:r w:rsidRPr="00CA55FD">
        <w:rPr>
          <w:rFonts w:eastAsiaTheme="minorEastAsia"/>
          <w:color w:val="141413"/>
          <w:lang w:val="en-CA" w:eastAsia="fr-FR"/>
        </w:rPr>
        <w:t>on the basis of the absence of free interbreeding and maintenance of genetic integrity in their contact zone (Toews and Irwin 2008).</w:t>
      </w:r>
      <w:r w:rsidRPr="00CA55FD">
        <w:rPr>
          <w:rFonts w:eastAsiaTheme="minorEastAsia"/>
          <w:color w:val="262626"/>
          <w:lang w:val="en-CA" w:eastAsia="fr-FR"/>
        </w:rPr>
        <w:t xml:space="preserve"> </w:t>
      </w:r>
      <w:r w:rsidRPr="00CA55FD">
        <w:rPr>
          <w:rFonts w:eastAsiaTheme="minorEastAsia"/>
          <w:lang w:val="en-CA" w:eastAsia="fr-FR"/>
        </w:rPr>
        <w:t>Of the two newly split North American species, the eastern birds (</w:t>
      </w:r>
      <w:r w:rsidRPr="00CA55FD">
        <w:rPr>
          <w:rFonts w:eastAsiaTheme="minorEastAsia"/>
          <w:iCs/>
          <w:lang w:val="en-CA" w:eastAsia="fr-FR"/>
        </w:rPr>
        <w:t xml:space="preserve">breeding </w:t>
      </w:r>
      <w:r>
        <w:rPr>
          <w:rFonts w:eastAsiaTheme="minorEastAsia"/>
          <w:iCs/>
          <w:lang w:val="en-CA" w:eastAsia="fr-FR"/>
        </w:rPr>
        <w:t xml:space="preserve">as far </w:t>
      </w:r>
      <w:r w:rsidRPr="00CA55FD">
        <w:rPr>
          <w:rFonts w:eastAsiaTheme="minorEastAsia"/>
          <w:iCs/>
          <w:lang w:val="en-CA" w:eastAsia="fr-FR"/>
        </w:rPr>
        <w:t>west</w:t>
      </w:r>
      <w:r>
        <w:rPr>
          <w:rFonts w:eastAsiaTheme="minorEastAsia"/>
          <w:iCs/>
          <w:lang w:val="en-CA" w:eastAsia="fr-FR"/>
        </w:rPr>
        <w:t xml:space="preserve"> as </w:t>
      </w:r>
      <w:r w:rsidRPr="00CA55FD">
        <w:rPr>
          <w:rFonts w:eastAsiaTheme="minorEastAsia"/>
          <w:iCs/>
          <w:lang w:val="en-CA" w:eastAsia="fr-FR"/>
        </w:rPr>
        <w:t>Alberta</w:t>
      </w:r>
      <w:r>
        <w:rPr>
          <w:rFonts w:eastAsiaTheme="minorEastAsia"/>
          <w:lang w:val="en-CA" w:eastAsia="fr-FR"/>
        </w:rPr>
        <w:t xml:space="preserve">) remain the Winter Wren </w:t>
      </w:r>
      <w:r w:rsidRPr="00CA55FD">
        <w:rPr>
          <w:rFonts w:eastAsiaTheme="minorEastAsia"/>
          <w:lang w:val="en-CA" w:eastAsia="fr-FR"/>
        </w:rPr>
        <w:t>while the species breeding from Alaska to the Pacific region (</w:t>
      </w:r>
      <w:r w:rsidRPr="00CA55FD">
        <w:rPr>
          <w:rFonts w:eastAsiaTheme="minorEastAsia"/>
          <w:iCs/>
          <w:lang w:val="en-CA" w:eastAsia="fr-FR"/>
        </w:rPr>
        <w:t>some breeding sparingly elsewhere in the mountain ranges of western North America</w:t>
      </w:r>
      <w:r w:rsidRPr="00CA55FD">
        <w:rPr>
          <w:rFonts w:eastAsiaTheme="minorEastAsia"/>
          <w:lang w:val="en-CA" w:eastAsia="fr-FR"/>
        </w:rPr>
        <w:t>) becomes the Pacific Wren.</w:t>
      </w:r>
      <w:r>
        <w:rPr>
          <w:rFonts w:eastAsiaTheme="minorEastAsia"/>
          <w:color w:val="262626"/>
          <w:lang w:val="en-CA" w:eastAsia="fr-FR"/>
        </w:rPr>
        <w:t xml:space="preserve"> In Ontario, the Winter Wren is predominantly a species of conifer-dominated forests (Hejl et al. 2002</w:t>
      </w:r>
      <w:r w:rsidR="002D112F">
        <w:rPr>
          <w:rFonts w:eastAsiaTheme="minorEastAsia"/>
          <w:color w:val="262626"/>
          <w:lang w:val="en-CA" w:eastAsia="fr-FR"/>
        </w:rPr>
        <w:t>b</w:t>
      </w:r>
      <w:r>
        <w:rPr>
          <w:rFonts w:eastAsiaTheme="minorEastAsia"/>
          <w:color w:val="262626"/>
          <w:lang w:val="en-CA" w:eastAsia="fr-FR"/>
        </w:rPr>
        <w:t xml:space="preserve">) and particularly characteristic of cedar swamps and the talus slopes of the Niagara Escarpment on the Bruce Peninsula. The Winter Wren is highly migratory in Ontario. A short-distance migrant, it winters in the USA, from New York to Florida, and westward to the Great Plains, and is present in small numbers in southern Ontario based on Christmas Bird Count information. </w:t>
      </w:r>
    </w:p>
    <w:p w:rsidR="009526AA" w:rsidRDefault="009526AA" w:rsidP="00FC3AE3">
      <w:pPr>
        <w:rPr>
          <w:rFonts w:eastAsiaTheme="minorEastAsia"/>
          <w:color w:val="262626"/>
          <w:lang w:val="en-CA" w:eastAsia="fr-FR"/>
        </w:rPr>
      </w:pPr>
      <w:r>
        <w:rPr>
          <w:rFonts w:eastAsiaTheme="minorEastAsia"/>
          <w:color w:val="262626"/>
          <w:lang w:val="en-CA" w:eastAsia="fr-FR"/>
        </w:rPr>
        <w:t>At Cabot Head, the Winter Wren is detected in small numbers both in spring and fall. More birds are banded in fall (47 individuals during the 2002-2011 period, with 87% of hatch-year birds) than in spring (19 individuals). However, slightly higher numbers of birds in total are detected in spring than in fall, probably because of their loud song. Despite low numbers, it seems that a portion of their spring migration occurs before monitoring starts. Migration in fall seems to have two distinct peaks, in September and October, but sample size is low (</w:t>
      </w:r>
      <w:r w:rsidR="004B77F3">
        <w:rPr>
          <w:rFonts w:eastAsiaTheme="minorEastAsia"/>
          <w:color w:val="262626"/>
          <w:lang w:val="en-CA" w:eastAsia="fr-FR"/>
        </w:rPr>
        <w:t>Fig.8.4</w:t>
      </w:r>
      <w:r>
        <w:rPr>
          <w:rFonts w:eastAsiaTheme="minorEastAsia"/>
          <w:color w:val="262626"/>
          <w:lang w:val="en-CA" w:eastAsia="fr-FR"/>
        </w:rPr>
        <w:t>). Variations in ETs between season and year are important, from a low of eight Winter Wrens in spring 2008 to a high of 54 in spring 2004, and from a low of six in 2005 to a high of 42 birds in fall 2002.</w:t>
      </w:r>
    </w:p>
    <w:p w:rsidR="009526AA" w:rsidRDefault="009526AA" w:rsidP="009526AA">
      <w:pPr>
        <w:pStyle w:val="Heading2"/>
      </w:pPr>
      <w:bookmarkStart w:id="105" w:name="_Toc193387642"/>
      <w:r>
        <w:t>Golden-crowned Kinglet</w:t>
      </w:r>
      <w:bookmarkEnd w:id="105"/>
    </w:p>
    <w:p w:rsidR="009526AA" w:rsidRDefault="009526AA" w:rsidP="009526AA">
      <w:pPr>
        <w:rPr>
          <w:lang w:val="en-CA"/>
        </w:rPr>
      </w:pPr>
      <w:r>
        <w:rPr>
          <w:lang w:val="en-CA"/>
        </w:rPr>
        <w:t>The Golden-crowned Kinglet is an abundant bird of coniferous forests. It breeds from Alaska, eastward to Newfoundland, southward to northern United States, and further southward along the eastern and western mountain ranges. It is a short-distance migrant (some populations being sedentary), wintering from southern Alaska and southern Canada to southern United States and northern Mexico (Ingold and Galati 1997).</w:t>
      </w:r>
    </w:p>
    <w:p w:rsidR="009526AA" w:rsidRDefault="009526AA" w:rsidP="009526AA">
      <w:pPr>
        <w:rPr>
          <w:lang w:val="en-CA"/>
        </w:rPr>
      </w:pPr>
      <w:r>
        <w:rPr>
          <w:lang w:val="en-CA"/>
        </w:rPr>
        <w:t>The spring migration of Golden-crowned Kinglet is already under way at Cabot Head when monitoring starts in mid-April. In some years, spring migration is early (possibly because of warm weather) and very few Golden-crowned Kinglets are observed and captured, most of them females (</w:t>
      </w:r>
      <w:r w:rsidR="00D336E7">
        <w:rPr>
          <w:lang w:val="en-CA"/>
        </w:rPr>
        <w:t>Table 8.1</w:t>
      </w:r>
      <w:r>
        <w:rPr>
          <w:lang w:val="en-CA"/>
        </w:rPr>
        <w:t>). Phenology was divided by sex and by early and late springs. The springs of 2006, 2007, 2009, and 2011 are considered late springs, based on weather (unpublished data) and high Golden-crowned Kinglet sex-ratio (&gt;0.48).  In these years, other early migrants</w:t>
      </w:r>
      <w:r w:rsidR="001C265D">
        <w:rPr>
          <w:lang w:val="en-CA"/>
        </w:rPr>
        <w:t>, like Brown Creeper, American Tree Sparrow, and Slate-colored Junco,</w:t>
      </w:r>
      <w:r>
        <w:rPr>
          <w:lang w:val="en-CA"/>
        </w:rPr>
        <w:t xml:space="preserve"> were caught in higher numbers as well (</w:t>
      </w:r>
      <w:r w:rsidR="001C265D">
        <w:rPr>
          <w:lang w:val="en-CA"/>
        </w:rPr>
        <w:t>see banding total in Appendices</w:t>
      </w:r>
      <w:r>
        <w:rPr>
          <w:lang w:val="en-CA"/>
        </w:rPr>
        <w:t>). After the peak in late April (mostly composed of females), numbers of Golden-crowned Kinglets decline sharply and this species is rarely detected after the first week of May (even though the last record is on June 7, 2002, possibly a local breeder) (</w:t>
      </w:r>
      <w:r w:rsidR="004B77F3">
        <w:rPr>
          <w:lang w:val="en-CA"/>
        </w:rPr>
        <w:t>Fig.8.5</w:t>
      </w:r>
      <w:r>
        <w:rPr>
          <w:lang w:val="en-CA"/>
        </w:rPr>
        <w:t>). Fall migration, in contrast, is well monitored within the time window at Cabot Head. Fall migration of Golden-crowned Kinglets starts in late September (with the earliest record on August 31, 2003), with most individuals moving through in October. Detected numbers decline sharply at the end of October. However, abundance is quite variable, with a tenfold difference between the lowest ET (564 in fall 2007) and the highest ET (4,563 in fall 2010). A very high proportion of birds banded in fall are hatch year (92%). Timing of migration in fall is similar between the sexes for Golden-crowned Kinglet (</w:t>
      </w:r>
      <w:r w:rsidR="004B77F3">
        <w:rPr>
          <w:lang w:val="en-CA"/>
        </w:rPr>
        <w:t>Fig.8.5</w:t>
      </w:r>
      <w:r>
        <w:rPr>
          <w:lang w:val="en-CA"/>
        </w:rPr>
        <w:t>).</w:t>
      </w:r>
    </w:p>
    <w:p w:rsidR="009526AA" w:rsidRDefault="009526AA" w:rsidP="009526AA">
      <w:pPr>
        <w:pStyle w:val="Heading2"/>
      </w:pPr>
      <w:bookmarkStart w:id="106" w:name="_Toc161629373"/>
      <w:bookmarkStart w:id="107" w:name="_Toc193387643"/>
      <w:r>
        <w:t>Veery</w:t>
      </w:r>
      <w:bookmarkEnd w:id="106"/>
      <w:bookmarkEnd w:id="107"/>
    </w:p>
    <w:p w:rsidR="009526AA" w:rsidRDefault="009526AA" w:rsidP="009526AA">
      <w:pPr>
        <w:rPr>
          <w:lang w:val="en-CA"/>
        </w:rPr>
      </w:pPr>
      <w:r>
        <w:rPr>
          <w:lang w:val="en-CA"/>
        </w:rPr>
        <w:t>The Veery is a long-distance migrant that breeds across North America and winters in South America. Long thought to winter across the northern third of South America, it was recently shown that the wintering grounds of the Veery are restricted to central and southern Brazil (Remsen 2001).</w:t>
      </w:r>
    </w:p>
    <w:p w:rsidR="009526AA" w:rsidRDefault="009526AA" w:rsidP="009526AA">
      <w:pPr>
        <w:rPr>
          <w:lang w:val="en-CA"/>
        </w:rPr>
      </w:pPr>
      <w:r>
        <w:rPr>
          <w:lang w:val="en-CA"/>
        </w:rPr>
        <w:t>It breeds in damp, deciduous forests and riparian habitats with dense understorey. Although a breeder on the Bruce Peninsula and north of it, it is detected only in small numbers at Cabot Head, especially in fall. The very earliest Veery was detected on April 24, 2002, but migration really starts in early May and numbers detected increase rapidly in the second week of May. Most of the detected birds move through during the subsequent two weeks. Migration tapers off rapidly in June (</w:t>
      </w:r>
      <w:r w:rsidR="004B77F3">
        <w:rPr>
          <w:lang w:val="en-CA"/>
        </w:rPr>
        <w:t>Fig.8.6</w:t>
      </w:r>
      <w:r>
        <w:rPr>
          <w:lang w:val="en-CA"/>
        </w:rPr>
        <w:t>). Fall migration is not well monitored at Cabot Head, as very few birds are detected (mostly through banding). It nevertheless appears that migration is protracted from mid-August to end of September, with the first Veery detected on August 18, 2002, and the last on September 30, 2010.</w:t>
      </w:r>
    </w:p>
    <w:p w:rsidR="009526AA" w:rsidRDefault="009526AA" w:rsidP="009526AA">
      <w:pPr>
        <w:rPr>
          <w:lang w:val="en-CA"/>
        </w:rPr>
      </w:pPr>
      <w:r>
        <w:rPr>
          <w:lang w:val="en-CA"/>
        </w:rPr>
        <w:t xml:space="preserve">Age determination is relatively easy for </w:t>
      </w:r>
      <w:r>
        <w:rPr>
          <w:i/>
          <w:lang w:val="en-CA"/>
        </w:rPr>
        <w:t>Catharus</w:t>
      </w:r>
      <w:r>
        <w:rPr>
          <w:lang w:val="en-CA"/>
        </w:rPr>
        <w:t xml:space="preserve"> thrushes, in both seasons. In spring, 54% of captured birds with known age are second-year birds. Even though sample size is relatively small, older birds (after-second-year) seem to arrive earlier than SY birds in spring. In fall, 88% of birds captured are hatch year. </w:t>
      </w:r>
    </w:p>
    <w:p w:rsidR="009526AA" w:rsidRDefault="009526AA" w:rsidP="009526AA">
      <w:pPr>
        <w:pStyle w:val="Heading2"/>
      </w:pPr>
      <w:bookmarkStart w:id="108" w:name="_Toc193387644"/>
      <w:r>
        <w:t>Gray-cheeked Thrush</w:t>
      </w:r>
      <w:bookmarkEnd w:id="108"/>
    </w:p>
    <w:p w:rsidR="009526AA" w:rsidRDefault="009526AA" w:rsidP="009526AA">
      <w:pPr>
        <w:rPr>
          <w:lang w:val="en-CA"/>
        </w:rPr>
      </w:pPr>
      <w:r>
        <w:rPr>
          <w:lang w:val="en-CA"/>
        </w:rPr>
        <w:t xml:space="preserve">Among the </w:t>
      </w:r>
      <w:r>
        <w:rPr>
          <w:i/>
          <w:lang w:val="en-CA"/>
        </w:rPr>
        <w:t>Catharus</w:t>
      </w:r>
      <w:r>
        <w:rPr>
          <w:lang w:val="en-CA"/>
        </w:rPr>
        <w:t xml:space="preserve"> thrushes, the Gray-cheeked Thrush is the northernmost breeding species in North America, from Newfoundland to Alaska and even in northeastern Siberia. It is a long-distance migrant, wintering in northern South America, east of the Andes (Lowther </w:t>
      </w:r>
      <w:r w:rsidRPr="008A0E8E">
        <w:rPr>
          <w:lang w:val="en-CA"/>
        </w:rPr>
        <w:t>et al</w:t>
      </w:r>
      <w:r>
        <w:rPr>
          <w:i/>
          <w:lang w:val="en-CA"/>
        </w:rPr>
        <w:t>.</w:t>
      </w:r>
      <w:r>
        <w:rPr>
          <w:lang w:val="en-CA"/>
        </w:rPr>
        <w:t xml:space="preserve"> 2001). In Ontario, it breeds only in the extreme north, close to the Hudson Bay shoreline (Cadman et al 2007). </w:t>
      </w:r>
    </w:p>
    <w:p w:rsidR="009526AA" w:rsidRDefault="009526AA" w:rsidP="009526AA">
      <w:pPr>
        <w:rPr>
          <w:lang w:val="en-CA"/>
        </w:rPr>
      </w:pPr>
      <w:r>
        <w:rPr>
          <w:lang w:val="en-CA"/>
        </w:rPr>
        <w:t xml:space="preserve">At Cabot Head, this species is barely detected in spring but is more abundant in fall. Almost all the birds are detected through banding. It is a late migrant in spring with a narrow migration window at Cabot Head, from May 19 to June 6. In fall, migration is more protracted, from 3 September to October 8, with most birds detected in the second half of September. </w:t>
      </w:r>
    </w:p>
    <w:p w:rsidR="009526AA" w:rsidRDefault="009526AA" w:rsidP="009526AA">
      <w:pPr>
        <w:rPr>
          <w:lang w:val="en-CA"/>
        </w:rPr>
      </w:pPr>
      <w:r>
        <w:rPr>
          <w:lang w:val="en-CA"/>
        </w:rPr>
        <w:t xml:space="preserve">Even though sample sizes are quite small (especially in spring), it appears that Gray-cheeked Thrushes are more likely to be recaptured in fall than in spring. </w:t>
      </w:r>
      <w:r w:rsidRPr="001969D6">
        <w:rPr>
          <w:lang w:val="en-CA"/>
        </w:rPr>
        <w:t xml:space="preserve">Like many other species, spring migration proceeds quickly, whereas birds in fall tend to linger (increasing their probability of recapture during the same season). </w:t>
      </w:r>
      <w:r>
        <w:rPr>
          <w:lang w:val="en-CA"/>
        </w:rPr>
        <w:t>Between 17% and 34%</w:t>
      </w:r>
      <w:r w:rsidRPr="001969D6">
        <w:rPr>
          <w:lang w:val="en-CA"/>
        </w:rPr>
        <w:t xml:space="preserve"> of Gray-cheeked Thrushes are recaptured in fall, except in the fall of 2006 and 2010 when no birds banded were recaptured</w:t>
      </w:r>
      <w:r>
        <w:rPr>
          <w:lang w:val="en-CA"/>
        </w:rPr>
        <w:t xml:space="preserve"> (Table 7.2)</w:t>
      </w:r>
      <w:r w:rsidRPr="001969D6">
        <w:rPr>
          <w:lang w:val="en-CA"/>
        </w:rPr>
        <w:t>. For recaptured birds, there is a positive and significant relationship between minimum length of stays and weight gain.</w:t>
      </w:r>
      <w:r>
        <w:rPr>
          <w:lang w:val="en-CA"/>
        </w:rPr>
        <w:t xml:space="preserve"> </w:t>
      </w:r>
    </w:p>
    <w:p w:rsidR="000A0F41" w:rsidRDefault="000A0F41" w:rsidP="000A0F41">
      <w:pPr>
        <w:pStyle w:val="Heading2"/>
      </w:pPr>
      <w:bookmarkStart w:id="109" w:name="_Toc193387645"/>
      <w:r>
        <w:t>Swainson’s Thrush</w:t>
      </w:r>
      <w:bookmarkEnd w:id="109"/>
    </w:p>
    <w:p w:rsidR="000A0F41" w:rsidRDefault="000A0F41" w:rsidP="000A0F41">
      <w:pPr>
        <w:rPr>
          <w:lang w:val="en-CA"/>
        </w:rPr>
      </w:pPr>
      <w:r>
        <w:rPr>
          <w:lang w:val="en-CA"/>
        </w:rPr>
        <w:t>At Cabot Head, the first Swainson's Thrushes are usually detected (mostly through banding) in the second week of May (earliest on May 5, 2010), with numbers building up to peak in late May. Migration continues in smaller numbers in June, with the last thrush detected on June 11, 2009 (</w:t>
      </w:r>
      <w:r w:rsidR="004B77F3">
        <w:rPr>
          <w:lang w:val="en-CA"/>
        </w:rPr>
        <w:t>Fig.8.7</w:t>
      </w:r>
      <w:r>
        <w:rPr>
          <w:lang w:val="en-CA"/>
        </w:rPr>
        <w:t>). Like the Gray-cheeked Thrush, fall migration is principally in September at Cabot Head. However, the first Swainson’s Thrushes are detected in late August (the earliest on August 24, 2006) and could be local birds. In October, numbers decline sharply compared to September with the last Thrush detected on October 12, 2008 (</w:t>
      </w:r>
      <w:r w:rsidR="004B77F3">
        <w:rPr>
          <w:lang w:val="en-CA"/>
        </w:rPr>
        <w:t>Fig.8.7</w:t>
      </w:r>
      <w:r>
        <w:rPr>
          <w:lang w:val="en-CA"/>
        </w:rPr>
        <w:t>).</w:t>
      </w:r>
    </w:p>
    <w:p w:rsidR="000A0F41" w:rsidRDefault="000A0F41" w:rsidP="00FC3AE3">
      <w:pPr>
        <w:rPr>
          <w:lang w:val="en-CA"/>
        </w:rPr>
      </w:pPr>
      <w:r>
        <w:rPr>
          <w:lang w:val="en-CA"/>
        </w:rPr>
        <w:t>A hatch-year Swainson’s Thrush, banded on September 16 in 2003, was recaptured on June 3, 2004, the only individual ever recaptured between seasons. Only one Swainson’s Thrush banded in spring (out of 226) was ever recaptured in the same season, indicating a very swift movement through Cabot Head at this time of year. Recapture rates in the fall are extremely variable: from 0% (in 2002 and 2011) to a high of 20% (in 2008) (Table 7.7). It is apparent that Cabot Head may be used as a stopover habitat in some years for this species.</w:t>
      </w:r>
    </w:p>
    <w:p w:rsidR="000A0F41" w:rsidRDefault="000A0F41" w:rsidP="00FC3AE3">
      <w:pPr>
        <w:rPr>
          <w:lang w:val="en-CA"/>
        </w:rPr>
      </w:pPr>
      <w:r>
        <w:rPr>
          <w:lang w:val="en-CA"/>
        </w:rPr>
        <w:t>Age difference in spring migration timing seems to be relatively small for this species: The earliest Swainson’s Thrushes are mostly After-Second-Year individuals, and the last birds to move through Cabot Head are mostly Second-Year. There seems to be no age-specific migration pattern in fall.</w:t>
      </w:r>
    </w:p>
    <w:p w:rsidR="000A0F41" w:rsidRDefault="000A0F41" w:rsidP="000A0F41">
      <w:pPr>
        <w:pStyle w:val="Heading2"/>
      </w:pPr>
      <w:bookmarkStart w:id="110" w:name="_Toc161629380"/>
      <w:bookmarkStart w:id="111" w:name="_Toc193387646"/>
      <w:r>
        <w:t>Black-throated Green Warbler</w:t>
      </w:r>
      <w:bookmarkEnd w:id="110"/>
      <w:bookmarkEnd w:id="111"/>
    </w:p>
    <w:p w:rsidR="000A0F41" w:rsidRDefault="000A0F41" w:rsidP="000A0F41">
      <w:pPr>
        <w:rPr>
          <w:b/>
          <w:lang w:val="en-CA"/>
        </w:rPr>
      </w:pPr>
      <w:r>
        <w:rPr>
          <w:lang w:val="en-CA"/>
        </w:rPr>
        <w:t xml:space="preserve">The Black-throated Green Warbler is a long-distance migrant, breeding in a large belt of coniferous and mixed forest across North America, through Ontario north to the southern boreal forest, and down the Appalachian Mountains. The species winters in Mexico and Central America, with small numbers in the Caribbean and northern South America (Morse </w:t>
      </w:r>
      <w:r w:rsidR="00950E4C">
        <w:rPr>
          <w:lang w:val="en-CA"/>
        </w:rPr>
        <w:t>and Poole 2005</w:t>
      </w:r>
      <w:r>
        <w:rPr>
          <w:lang w:val="en-CA"/>
        </w:rPr>
        <w:t xml:space="preserve">). </w:t>
      </w:r>
    </w:p>
    <w:p w:rsidR="000A0F41" w:rsidRDefault="000A0F41" w:rsidP="000A0F41">
      <w:pPr>
        <w:rPr>
          <w:lang w:val="en-CA"/>
        </w:rPr>
      </w:pPr>
      <w:r>
        <w:rPr>
          <w:lang w:val="en-CA"/>
        </w:rPr>
        <w:t xml:space="preserve">In spring, Black-throated Green Warblers arrive first in late April (earliest on April 25, 2009), then build up slowly in numbers in early May to peak in the latter half of May, and then taper off in June. Some birds stay in the Count Area to breed: a handful of males have been captured with a well-developed cloacal protuberance in June, as well as one female with a recessing brood patch, and a few young in juvenile plumage in August. However, it is likely that the population of breeding birds is low in the Cabot Head area, as Black-throated Green Warblers are detected in relatively small numbers in mid-August, when monitoring starts again. Then, numbers rise sharply during the second half of August to peak at the end of this month and in the first week of September. Afterwards, the detected numbers of Black-throated Green Warblers decline sharply after mid-September with few birds observed at the end of September (latest individual on October 10, 2003). </w:t>
      </w:r>
    </w:p>
    <w:p w:rsidR="000A0F41" w:rsidRDefault="000A0F41" w:rsidP="000A0F41">
      <w:pPr>
        <w:rPr>
          <w:lang w:val="en-CA"/>
        </w:rPr>
      </w:pPr>
      <w:r>
        <w:rPr>
          <w:lang w:val="en-CA"/>
        </w:rPr>
        <w:t>In spring, males migrate on average 15 days earlier than females. Sample size is quite small, but it appears nonetheless that second-year males migrate at the same time as after-second-year males (as opposed to American Redstarts, for example, where after-second-year males migrate the earliest). The number of ASY females captured (only eight individuals in the 2002-2011 period) is too small to draw firm conclusions (</w:t>
      </w:r>
      <w:r w:rsidR="004B77F3">
        <w:rPr>
          <w:lang w:val="en-CA"/>
        </w:rPr>
        <w:t>Fig.8.8</w:t>
      </w:r>
      <w:r>
        <w:rPr>
          <w:lang w:val="en-CA"/>
        </w:rPr>
        <w:t>). In fall, no difference in timing of migration seems to exist between sexes (</w:t>
      </w:r>
      <w:r w:rsidR="004B77F3">
        <w:rPr>
          <w:lang w:val="en-CA"/>
        </w:rPr>
        <w:t>Fig.8.8</w:t>
      </w:r>
      <w:r>
        <w:rPr>
          <w:lang w:val="en-CA"/>
        </w:rPr>
        <w:t>).</w:t>
      </w:r>
    </w:p>
    <w:p w:rsidR="000A0F41" w:rsidRDefault="000A0F41" w:rsidP="000A0F41">
      <w:pPr>
        <w:rPr>
          <w:szCs w:val="20"/>
          <w:lang w:val="en-CA"/>
        </w:rPr>
      </w:pPr>
      <w:r>
        <w:rPr>
          <w:lang w:val="en-CA"/>
        </w:rPr>
        <w:t>Like Nashville and Magnolia Warblers, the sex ratio is strongly biased towards males in spring, for both ages but especially for ASY. Too many birds with undetermined sex are caught in fall to provide a meaningful sex ratio. It is likely that many undetermined HY birds are female, as this sex does not show strong plumage characteristics early in life. Almost no adult (after-hatch-year) birds have been captured in fall: only ten birds in total for the ten years of monitoring (i.e. 1.5%), with four captured in fall 2004 alone.</w:t>
      </w:r>
    </w:p>
    <w:p w:rsidR="000A0F41" w:rsidRDefault="000A0F41" w:rsidP="000A0F41">
      <w:pPr>
        <w:pStyle w:val="Heading2"/>
      </w:pPr>
      <w:bookmarkStart w:id="112" w:name="_Toc161629382"/>
      <w:bookmarkStart w:id="113" w:name="_Toc193387647"/>
      <w:r>
        <w:t>Black-and-White Warbler</w:t>
      </w:r>
      <w:bookmarkEnd w:id="112"/>
      <w:bookmarkEnd w:id="113"/>
    </w:p>
    <w:p w:rsidR="000A0F41" w:rsidRDefault="000A0F41" w:rsidP="000A0F41">
      <w:pPr>
        <w:rPr>
          <w:lang w:val="en-CA"/>
        </w:rPr>
      </w:pPr>
      <w:r>
        <w:rPr>
          <w:lang w:val="en-CA"/>
        </w:rPr>
        <w:t>The Black-and-White Warbler is a quite distinctive warbler, in both plumage and behaviour. Wearing its namesake plumage, it forages for insects while creeping along the trunks and branches of trees. Common in summer throughout the eastern United States and Canada, it has an unusually extensive winter range that extends from Florida to Venezuela and Colombia (Kricher 1995).</w:t>
      </w:r>
    </w:p>
    <w:p w:rsidR="000A0F41" w:rsidRDefault="000A0F41" w:rsidP="000A0F41">
      <w:pPr>
        <w:rPr>
          <w:b/>
          <w:lang w:val="en-CA"/>
        </w:rPr>
      </w:pPr>
      <w:r>
        <w:rPr>
          <w:lang w:val="en-CA"/>
        </w:rPr>
        <w:t>At Cabot Head, the first Black-and-White Warblers are seen in late April (first record on April 25, 2002), but as with most warblers, numbers increase steadily in early May to peak in mid-May. Numbers decline sharply just after the peak to a steady, low level (possibly reflecting the local breeding population) up to the end of the spring monitoring in early June. A first, small, wave of male Black-and-White Warblers moves through in early May, with no difference in numbers between SY and ASY birds. There is no difference in timing of migration by sex and age during the peak, but more SY females are migrating towards the end of the spring migration than other age and sex classes (</w:t>
      </w:r>
      <w:r w:rsidR="004B77F3">
        <w:rPr>
          <w:lang w:val="en-CA"/>
        </w:rPr>
        <w:t>Fig.8.9</w:t>
      </w:r>
      <w:r>
        <w:rPr>
          <w:lang w:val="en-CA"/>
        </w:rPr>
        <w:t xml:space="preserve">). Approximately the same numbers of SY birds (259 individuals) as ASY birds (211 individuals) have been captured in spring. </w:t>
      </w:r>
    </w:p>
    <w:p w:rsidR="000A0F41" w:rsidRDefault="000A0F41" w:rsidP="000A0F41">
      <w:pPr>
        <w:rPr>
          <w:lang w:val="en-CA"/>
        </w:rPr>
      </w:pPr>
      <w:r>
        <w:rPr>
          <w:lang w:val="en-CA"/>
        </w:rPr>
        <w:t xml:space="preserve">In fall, Black-and-White Warbler is already abundant when monitoring starts in mid-August. Numbers detected are quite variable across the years, with no apparent peak and rare detection after early September (with last record on September 30, 2005). </w:t>
      </w:r>
    </w:p>
    <w:p w:rsidR="000A0F41" w:rsidRDefault="000A0F41" w:rsidP="000A0F41">
      <w:pPr>
        <w:pStyle w:val="Heading2"/>
      </w:pPr>
      <w:bookmarkStart w:id="114" w:name="_Toc193387648"/>
      <w:r>
        <w:t>American Redstart</w:t>
      </w:r>
      <w:bookmarkEnd w:id="114"/>
    </w:p>
    <w:p w:rsidR="000A0F41" w:rsidRDefault="000A0F41" w:rsidP="000A0F41">
      <w:pPr>
        <w:rPr>
          <w:lang w:val="en-CA"/>
        </w:rPr>
      </w:pPr>
      <w:r>
        <w:rPr>
          <w:lang w:val="en-CA"/>
        </w:rPr>
        <w:t>The American Redstart is a common bird across North America, breeding in various habitats. A long-distance migrant, it winters in Mexico, Central America, and Caribbean. Some Redstarts also winter in southern Florida, Texas, and California (Sherry and Holmes 1997). This species is especially common at Cabot Head.</w:t>
      </w:r>
    </w:p>
    <w:p w:rsidR="000A0F41" w:rsidRDefault="000A0F41" w:rsidP="000A0F41">
      <w:pPr>
        <w:rPr>
          <w:lang w:val="en-CA"/>
        </w:rPr>
      </w:pPr>
      <w:r>
        <w:rPr>
          <w:lang w:val="en-CA"/>
        </w:rPr>
        <w:t>At Cabot Head, it is a relatively late migrant in spring. The first American Redstarts are usually detected between May 8 and 10 (earliest on May 4, 2010). Numbers increase steadily during the second half of the month to peak at the end of May. American Redstart numbers decrease somewhat during June but stay relatively high, as an abundant local population of breeders exists at Cabot Head. In spring, there is a marked differential phenology by sex and age for American Redstart. Despite yearly variations in spring migration, ASY males migrate about a week earlier than SY males and females (of both age classes), which is consistent with patterns observed in New England and south Canada (Sherry and Holmes 1997) (</w:t>
      </w:r>
      <w:r w:rsidR="004B77F3">
        <w:rPr>
          <w:lang w:val="en-CA"/>
        </w:rPr>
        <w:t>Fig.8.10</w:t>
      </w:r>
      <w:r>
        <w:rPr>
          <w:lang w:val="en-CA"/>
        </w:rPr>
        <w:t>).</w:t>
      </w:r>
    </w:p>
    <w:p w:rsidR="000A0F41" w:rsidRDefault="000A0F41" w:rsidP="00FC3AE3">
      <w:pPr>
        <w:rPr>
          <w:lang w:val="en-CA"/>
        </w:rPr>
      </w:pPr>
      <w:r>
        <w:rPr>
          <w:lang w:val="en-CA"/>
        </w:rPr>
        <w:t xml:space="preserve">In fall, the abundant local population of adult breeders along with the young produced during the summer possibly obscures the migration pattern. Numbers of American Redstart are at their highest right at the start of the monitoring period and decline steadily afterwards (Fig.7.10). </w:t>
      </w:r>
    </w:p>
    <w:p w:rsidR="000A0F41" w:rsidRDefault="000A0F41" w:rsidP="000A0F41">
      <w:pPr>
        <w:pStyle w:val="Heading2"/>
      </w:pPr>
      <w:bookmarkStart w:id="115" w:name="_Toc193387649"/>
      <w:r>
        <w:t>Ovenbird</w:t>
      </w:r>
      <w:bookmarkEnd w:id="115"/>
    </w:p>
    <w:p w:rsidR="000A0F41" w:rsidRDefault="000A0F41" w:rsidP="000A0F41">
      <w:pPr>
        <w:rPr>
          <w:lang w:val="en-CA"/>
        </w:rPr>
      </w:pPr>
      <w:r>
        <w:rPr>
          <w:lang w:val="en-CA"/>
        </w:rPr>
        <w:t>Ovenbirds breed in a wide swath in eastern and central North America and winter in Central America and the West Indies. This species is a very common summer bird of deciduous, mixed, and southern boreal forests, conspicuous while singing its tell-tale song. A ground-nesting bird, it is considered a sensitive species because of its preference for large unfragmented mature forests (Gibbs and Faborg 1990, Van Horn and Donovan 1994).</w:t>
      </w:r>
    </w:p>
    <w:p w:rsidR="000A0F41" w:rsidRDefault="000A0F41" w:rsidP="000A0F41">
      <w:pPr>
        <w:rPr>
          <w:lang w:val="en-CA"/>
        </w:rPr>
      </w:pPr>
      <w:r>
        <w:rPr>
          <w:lang w:val="en-CA"/>
        </w:rPr>
        <w:t>In spring, Ovenbirds arrive first in early May (May 1, 2010 is the earliest recorded date), increasing in numbers slowly in the first half of May to peak during the last part of that month. A mix of migrant and resident birds probably make up the individuals detected in June as territorial singing Ovenbirds are a common occurrence at this time. It appears that there is no age difference in migration timing in spring for this species (</w:t>
      </w:r>
      <w:r w:rsidR="004B77F3">
        <w:rPr>
          <w:lang w:val="en-CA"/>
        </w:rPr>
        <w:t>Fig.8.11</w:t>
      </w:r>
      <w:r>
        <w:rPr>
          <w:lang w:val="en-CA"/>
        </w:rPr>
        <w:t xml:space="preserve">). Fall migration of Ovenbird is not well monitored at Cabot Head, as most birds are detected through banding. It nonetheless appears that Ovenbirds migrate during a quite extended window, from the start of monitoring in mid-August up to the third week of September, with no apparent peak. The latest Ovenbird was detected on October 2, 2002. </w:t>
      </w:r>
    </w:p>
    <w:p w:rsidR="001924D5" w:rsidRDefault="001924D5" w:rsidP="001924D5">
      <w:pPr>
        <w:pStyle w:val="Heading2"/>
      </w:pPr>
      <w:bookmarkStart w:id="116" w:name="_Toc161629385"/>
      <w:bookmarkStart w:id="117" w:name="_Toc193387650"/>
      <w:r>
        <w:t>Common Yellowthroat</w:t>
      </w:r>
      <w:bookmarkEnd w:id="116"/>
      <w:bookmarkEnd w:id="117"/>
    </w:p>
    <w:p w:rsidR="001924D5" w:rsidRDefault="001924D5" w:rsidP="001924D5">
      <w:pPr>
        <w:rPr>
          <w:lang w:val="en-CA"/>
        </w:rPr>
      </w:pPr>
      <w:r>
        <w:rPr>
          <w:lang w:val="en-CA"/>
        </w:rPr>
        <w:t>A skulking warbler of wet thickets and shrubby habitats, the Common Yellowthroat breeds from the Yukon to Newfoundland all the way down to Mexico and winters accordingly from the southern states of the USA to Central America and the Greater Antilles (Guzy and Ritchison 1999). Common Yellowthroat is a common breeder around Cabot Head.</w:t>
      </w:r>
    </w:p>
    <w:p w:rsidR="001924D5" w:rsidRDefault="001924D5" w:rsidP="001924D5">
      <w:pPr>
        <w:rPr>
          <w:lang w:val="en-CA"/>
        </w:rPr>
      </w:pPr>
      <w:r>
        <w:rPr>
          <w:lang w:val="en-CA"/>
        </w:rPr>
        <w:t>At Cabot Head, the first Common Yellowthroats are detected in early May (May 6, 2002 being the earliest), but numbers remain low up to mid-May. Then, Common Yellowthroats are more and more frequent, with the migration peak being at the end of May and into early June. Numbers detected steadily decline afterwards. As in many species, males tend to arrive earlier than females in spring: males peak 10 days before females and SY males about five days earlier than the females (</w:t>
      </w:r>
      <w:r w:rsidR="004B77F3">
        <w:rPr>
          <w:lang w:val="en-CA"/>
        </w:rPr>
        <w:t>Fig.8.12</w:t>
      </w:r>
      <w:r>
        <w:rPr>
          <w:lang w:val="en-CA"/>
        </w:rPr>
        <w:t xml:space="preserve">). Age determination in spring contains a large degree of uncertainty, resulting in a higher proportion of AHY compared to ASY. Therefore, AHY birds are a mix, of unknown proportion, of ASY and SY birds. AHY males still arrive, on average, earlier than AHY females. However, there is no marked difference in the timing of migration by age for each sex. </w:t>
      </w:r>
    </w:p>
    <w:p w:rsidR="001924D5" w:rsidRDefault="001924D5" w:rsidP="00FC3AE3">
      <w:pPr>
        <w:rPr>
          <w:lang w:val="en-CA"/>
        </w:rPr>
      </w:pPr>
      <w:r>
        <w:rPr>
          <w:lang w:val="en-CA"/>
        </w:rPr>
        <w:t>Fewer Common Yellowthroats are detected and banded in fall than in spring. Birds are common at the start of fall migration monitoring, reflecting a local breeding population (detected as well by territorial singers in late spring). Although numbers increase slightly in early September, there is no obvious peak in fall. After mid-September, most Common Yellowthroats have moved through: numbers detected decline steadily and the species is almost completely gone by the end of the month. The latest Common Yellowthroat was detected on October 13, 2002. Like many other banded species, most birds (94%) captured in fall are hatch year.</w:t>
      </w:r>
    </w:p>
    <w:p w:rsidR="001924D5" w:rsidRDefault="001924D5" w:rsidP="001924D5">
      <w:pPr>
        <w:pStyle w:val="BodyText3"/>
        <w:rPr>
          <w:lang w:val="en-CA"/>
        </w:rPr>
      </w:pPr>
      <w:r>
        <w:rPr>
          <w:lang w:val="en-CA"/>
        </w:rPr>
        <w:br w:type="page"/>
      </w:r>
    </w:p>
    <w:p w:rsidR="00931AD0" w:rsidRDefault="00931AD0" w:rsidP="00931AD0">
      <w:pPr>
        <w:rPr>
          <w:lang w:val="en-CA"/>
        </w:rPr>
      </w:pPr>
      <w:r w:rsidRPr="0038671A">
        <w:rPr>
          <w:noProof/>
        </w:rPr>
        <w:drawing>
          <wp:inline distT="0" distB="0" distL="0" distR="0">
            <wp:extent cx="5972313" cy="3782695"/>
            <wp:effectExtent l="0" t="0" r="0" b="1905"/>
            <wp:docPr id="5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83010"/>
                    </a:xfrm>
                    <a:prstGeom prst="rect">
                      <a:avLst/>
                    </a:prstGeom>
                    <a:noFill/>
                    <a:ln>
                      <a:noFill/>
                    </a:ln>
                  </pic:spPr>
                </pic:pic>
              </a:graphicData>
            </a:graphic>
          </wp:inline>
        </w:drawing>
      </w:r>
      <w:r w:rsidRPr="003021BE">
        <w:rPr>
          <w:noProof/>
        </w:rPr>
        <w:drawing>
          <wp:inline distT="0" distB="0" distL="0" distR="0">
            <wp:extent cx="5972313" cy="3769995"/>
            <wp:effectExtent l="0" t="0" r="0" b="0"/>
            <wp:docPr id="53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70309"/>
                    </a:xfrm>
                    <a:prstGeom prst="rect">
                      <a:avLst/>
                    </a:prstGeom>
                    <a:noFill/>
                    <a:ln>
                      <a:noFill/>
                    </a:ln>
                  </pic:spPr>
                </pic:pic>
              </a:graphicData>
            </a:graphic>
          </wp:inline>
        </w:drawing>
      </w:r>
    </w:p>
    <w:p w:rsidR="00931AD0" w:rsidRDefault="00891E98" w:rsidP="00A16F9A">
      <w:pPr>
        <w:pStyle w:val="Caption"/>
      </w:pPr>
      <w:bookmarkStart w:id="118" w:name="_Toc193387699"/>
      <w:r>
        <w:t xml:space="preserve">Figure </w:t>
      </w:r>
      <w:r w:rsidR="001563E0">
        <w:fldChar w:fldCharType="begin"/>
      </w:r>
      <w:r w:rsidR="00E1084A">
        <w:instrText xml:space="preserve"> STYLEREF 1 \s </w:instrText>
      </w:r>
      <w:r w:rsidR="001563E0">
        <w:fldChar w:fldCharType="separate"/>
      </w:r>
      <w:r w:rsidR="00137C8F">
        <w:t>8</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1</w:t>
      </w:r>
      <w:r w:rsidR="001563E0">
        <w:fldChar w:fldCharType="end"/>
      </w:r>
      <w:r w:rsidR="00931AD0">
        <w:t>. Spring (top) and fall (bottom) phenology for Least Flycatcher at Cabot Head Research Station (average 2002-2011).</w:t>
      </w:r>
      <w:bookmarkEnd w:id="118"/>
    </w:p>
    <w:p w:rsidR="00931AD0" w:rsidRDefault="00931AD0" w:rsidP="00931AD0">
      <w:pPr>
        <w:rPr>
          <w:lang w:val="en-CA"/>
        </w:rPr>
      </w:pPr>
      <w:r>
        <w:rPr>
          <w:lang w:val="en-CA"/>
        </w:rPr>
        <w:br w:type="page"/>
      </w:r>
    </w:p>
    <w:p w:rsidR="00931AD0" w:rsidRDefault="00931AD0" w:rsidP="00931AD0">
      <w:pPr>
        <w:rPr>
          <w:lang w:val="en-CA"/>
        </w:rPr>
      </w:pPr>
    </w:p>
    <w:p w:rsidR="00931AD0" w:rsidRDefault="00931AD0" w:rsidP="00931AD0">
      <w:pPr>
        <w:rPr>
          <w:lang w:val="en-CA"/>
        </w:rPr>
      </w:pPr>
      <w:r w:rsidRPr="00F57CD7">
        <w:rPr>
          <w:noProof/>
        </w:rPr>
        <w:drawing>
          <wp:inline distT="0" distB="0" distL="0" distR="0">
            <wp:extent cx="5972175" cy="3731895"/>
            <wp:effectExtent l="0" t="0" r="0" b="1905"/>
            <wp:docPr id="53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32292"/>
                    </a:xfrm>
                    <a:prstGeom prst="rect">
                      <a:avLst/>
                    </a:prstGeom>
                    <a:noFill/>
                    <a:ln>
                      <a:noFill/>
                    </a:ln>
                  </pic:spPr>
                </pic:pic>
              </a:graphicData>
            </a:graphic>
          </wp:inline>
        </w:drawing>
      </w:r>
    </w:p>
    <w:p w:rsidR="00931AD0" w:rsidRPr="00017423" w:rsidRDefault="00891E98" w:rsidP="00A16F9A">
      <w:pPr>
        <w:pStyle w:val="Caption"/>
      </w:pPr>
      <w:bookmarkStart w:id="119" w:name="_Toc193387700"/>
      <w:r>
        <w:t xml:space="preserve">Figure </w:t>
      </w:r>
      <w:r w:rsidR="001563E0">
        <w:fldChar w:fldCharType="begin"/>
      </w:r>
      <w:r w:rsidR="00E1084A">
        <w:instrText xml:space="preserve"> STYLEREF 1 \s </w:instrText>
      </w:r>
      <w:r w:rsidR="001563E0">
        <w:fldChar w:fldCharType="separate"/>
      </w:r>
      <w:r w:rsidR="00137C8F">
        <w:t>8</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2</w:t>
      </w:r>
      <w:r w:rsidR="001563E0">
        <w:fldChar w:fldCharType="end"/>
      </w:r>
      <w:r w:rsidR="00931AD0" w:rsidRPr="00931AD0">
        <w:t>. Spring phenology for Eastern Wood-Pewee at Cabot Head Research Station (average</w:t>
      </w:r>
      <w:r w:rsidR="00931AD0">
        <w:t xml:space="preserve"> 2002-2011).</w:t>
      </w:r>
      <w:bookmarkStart w:id="120" w:name="_Toc161629369"/>
      <w:bookmarkEnd w:id="119"/>
      <w:r w:rsidR="00931AD0">
        <w:br w:type="page"/>
      </w:r>
    </w:p>
    <w:bookmarkEnd w:id="120"/>
    <w:p w:rsidR="00931AD0" w:rsidRDefault="00931AD0" w:rsidP="00082E48">
      <w:pPr>
        <w:pStyle w:val="TableofFigures"/>
      </w:pPr>
      <w:r w:rsidRPr="00221A65">
        <w:rPr>
          <w:noProof/>
          <w:lang w:val="en-US"/>
        </w:rPr>
        <w:drawing>
          <wp:inline distT="0" distB="0" distL="0" distR="0">
            <wp:extent cx="5972313" cy="3782695"/>
            <wp:effectExtent l="0" t="0" r="0" b="1905"/>
            <wp:docPr id="53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83010"/>
                    </a:xfrm>
                    <a:prstGeom prst="rect">
                      <a:avLst/>
                    </a:prstGeom>
                    <a:noFill/>
                    <a:ln>
                      <a:noFill/>
                    </a:ln>
                  </pic:spPr>
                </pic:pic>
              </a:graphicData>
            </a:graphic>
          </wp:inline>
        </w:drawing>
      </w:r>
    </w:p>
    <w:p w:rsidR="00931AD0" w:rsidRDefault="00931AD0" w:rsidP="00931AD0">
      <w:bookmarkStart w:id="121" w:name="_Toc161629370"/>
      <w:r w:rsidRPr="004F36F5">
        <w:rPr>
          <w:noProof/>
        </w:rPr>
        <w:drawing>
          <wp:inline distT="0" distB="0" distL="0" distR="0">
            <wp:extent cx="5906135" cy="3769995"/>
            <wp:effectExtent l="0" t="0" r="1206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07144" cy="3770639"/>
                    </a:xfrm>
                    <a:prstGeom prst="rect">
                      <a:avLst/>
                    </a:prstGeom>
                    <a:noFill/>
                    <a:ln>
                      <a:noFill/>
                    </a:ln>
                  </pic:spPr>
                </pic:pic>
              </a:graphicData>
            </a:graphic>
          </wp:inline>
        </w:drawing>
      </w:r>
      <w:r w:rsidRPr="004F36F5">
        <w:t xml:space="preserve"> </w:t>
      </w:r>
    </w:p>
    <w:p w:rsidR="00931AD0" w:rsidRDefault="00891E98" w:rsidP="00A16F9A">
      <w:pPr>
        <w:pStyle w:val="Caption"/>
      </w:pPr>
      <w:bookmarkStart w:id="122" w:name="_Toc193387701"/>
      <w:r>
        <w:t xml:space="preserve">Figure </w:t>
      </w:r>
      <w:r w:rsidR="001563E0">
        <w:fldChar w:fldCharType="begin"/>
      </w:r>
      <w:r w:rsidR="00E1084A">
        <w:instrText xml:space="preserve"> STYLEREF 1 \s </w:instrText>
      </w:r>
      <w:r w:rsidR="001563E0">
        <w:fldChar w:fldCharType="separate"/>
      </w:r>
      <w:r w:rsidR="00137C8F">
        <w:t>8</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3</w:t>
      </w:r>
      <w:r w:rsidR="001563E0">
        <w:fldChar w:fldCharType="end"/>
      </w:r>
      <w:r w:rsidR="00931AD0">
        <w:t>. Spring (top) and fall (bottom) phenology for Red-eyed Vireo at Cabot Head Research Station (average 2002-2011).</w:t>
      </w:r>
      <w:bookmarkEnd w:id="122"/>
    </w:p>
    <w:p w:rsidR="00931AD0" w:rsidRPr="00BB0544" w:rsidRDefault="00931AD0" w:rsidP="00931AD0">
      <w:pPr>
        <w:rPr>
          <w:lang w:val="en-CA"/>
        </w:rPr>
      </w:pPr>
      <w:r>
        <w:rPr>
          <w:lang w:val="en-CA"/>
        </w:rPr>
        <w:br w:type="page"/>
      </w:r>
    </w:p>
    <w:p w:rsidR="00931AD0" w:rsidRDefault="00931AD0" w:rsidP="00931AD0">
      <w:pPr>
        <w:rPr>
          <w:lang w:val="en-CA"/>
        </w:rPr>
      </w:pPr>
      <w:bookmarkStart w:id="123" w:name="_Toc161629371"/>
      <w:bookmarkEnd w:id="121"/>
      <w:r w:rsidRPr="00221A65">
        <w:rPr>
          <w:noProof/>
        </w:rPr>
        <w:drawing>
          <wp:inline distT="0" distB="0" distL="0" distR="0">
            <wp:extent cx="5972175" cy="3668395"/>
            <wp:effectExtent l="0" t="0" r="0" b="0"/>
            <wp:docPr id="53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668785"/>
                    </a:xfrm>
                    <a:prstGeom prst="rect">
                      <a:avLst/>
                    </a:prstGeom>
                    <a:noFill/>
                    <a:ln>
                      <a:noFill/>
                    </a:ln>
                  </pic:spPr>
                </pic:pic>
              </a:graphicData>
            </a:graphic>
          </wp:inline>
        </w:drawing>
      </w:r>
      <w:r w:rsidRPr="00221A65">
        <w:t xml:space="preserve"> </w:t>
      </w:r>
      <w:r w:rsidRPr="00221A65">
        <w:rPr>
          <w:noProof/>
        </w:rPr>
        <w:drawing>
          <wp:inline distT="0" distB="0" distL="0" distR="0">
            <wp:extent cx="5972175" cy="3782695"/>
            <wp:effectExtent l="0" t="0" r="0" b="1905"/>
            <wp:docPr id="53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83097"/>
                    </a:xfrm>
                    <a:prstGeom prst="rect">
                      <a:avLst/>
                    </a:prstGeom>
                    <a:noFill/>
                    <a:ln>
                      <a:noFill/>
                    </a:ln>
                  </pic:spPr>
                </pic:pic>
              </a:graphicData>
            </a:graphic>
          </wp:inline>
        </w:drawing>
      </w:r>
    </w:p>
    <w:p w:rsidR="00931AD0" w:rsidRDefault="00891E98" w:rsidP="00393770">
      <w:pPr>
        <w:pStyle w:val="Caption"/>
        <w:rPr>
          <w:b/>
          <w:bCs w:val="0"/>
        </w:rPr>
      </w:pPr>
      <w:bookmarkStart w:id="124" w:name="_Toc193387702"/>
      <w:r>
        <w:t xml:space="preserve">Figure </w:t>
      </w:r>
      <w:r w:rsidR="001563E0">
        <w:fldChar w:fldCharType="begin"/>
      </w:r>
      <w:r w:rsidR="00E1084A">
        <w:instrText xml:space="preserve"> STYLEREF 1 \s </w:instrText>
      </w:r>
      <w:r w:rsidR="001563E0">
        <w:fldChar w:fldCharType="separate"/>
      </w:r>
      <w:r w:rsidR="00137C8F">
        <w:t>8</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4</w:t>
      </w:r>
      <w:r w:rsidR="001563E0">
        <w:fldChar w:fldCharType="end"/>
      </w:r>
      <w:r w:rsidR="00931AD0">
        <w:t>. Spring (top) and fall (bottom) phenology for Winter Wren at Cabot Head Research Station (average 2002-2011).</w:t>
      </w:r>
      <w:bookmarkEnd w:id="124"/>
      <w:r w:rsidR="00931AD0">
        <w:br w:type="page"/>
      </w:r>
    </w:p>
    <w:bookmarkEnd w:id="123"/>
    <w:p w:rsidR="00931AD0" w:rsidRDefault="00931AD0" w:rsidP="00931AD0">
      <w:pPr>
        <w:rPr>
          <w:lang w:val="en-CA"/>
        </w:rPr>
      </w:pPr>
      <w:r w:rsidRPr="00221A65">
        <w:rPr>
          <w:noProof/>
        </w:rPr>
        <w:drawing>
          <wp:inline distT="0" distB="0" distL="0" distR="0">
            <wp:extent cx="5972313" cy="3782695"/>
            <wp:effectExtent l="0" t="0" r="0" b="1905"/>
            <wp:docPr id="54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83010"/>
                    </a:xfrm>
                    <a:prstGeom prst="rect">
                      <a:avLst/>
                    </a:prstGeom>
                    <a:noFill/>
                    <a:ln>
                      <a:noFill/>
                    </a:ln>
                  </pic:spPr>
                </pic:pic>
              </a:graphicData>
            </a:graphic>
          </wp:inline>
        </w:drawing>
      </w:r>
      <w:r w:rsidRPr="009911BB">
        <w:t xml:space="preserve"> </w:t>
      </w:r>
      <w:r w:rsidRPr="009911BB">
        <w:rPr>
          <w:noProof/>
        </w:rPr>
        <w:drawing>
          <wp:inline distT="0" distB="0" distL="0" distR="0">
            <wp:extent cx="5972313" cy="3769995"/>
            <wp:effectExtent l="0" t="0" r="0" b="0"/>
            <wp:docPr id="54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70309"/>
                    </a:xfrm>
                    <a:prstGeom prst="rect">
                      <a:avLst/>
                    </a:prstGeom>
                    <a:noFill/>
                    <a:ln>
                      <a:noFill/>
                    </a:ln>
                  </pic:spPr>
                </pic:pic>
              </a:graphicData>
            </a:graphic>
          </wp:inline>
        </w:drawing>
      </w:r>
    </w:p>
    <w:p w:rsidR="00931AD0" w:rsidRDefault="00891E98" w:rsidP="00393770">
      <w:pPr>
        <w:pStyle w:val="Caption"/>
      </w:pPr>
      <w:bookmarkStart w:id="125" w:name="_Toc193387703"/>
      <w:r>
        <w:t xml:space="preserve">Figure </w:t>
      </w:r>
      <w:r w:rsidR="001563E0">
        <w:fldChar w:fldCharType="begin"/>
      </w:r>
      <w:r w:rsidR="00E1084A">
        <w:instrText xml:space="preserve"> STYLEREF 1 \s </w:instrText>
      </w:r>
      <w:r w:rsidR="001563E0">
        <w:fldChar w:fldCharType="separate"/>
      </w:r>
      <w:r w:rsidR="00137C8F">
        <w:t>8</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5</w:t>
      </w:r>
      <w:r w:rsidR="001563E0">
        <w:fldChar w:fldCharType="end"/>
      </w:r>
      <w:r w:rsidR="00931AD0">
        <w:t>. Spring (top) and fall (bottom) phenology for Golden-crowned Kinglet at Cabot Head Research Station (average 2002-2011).</w:t>
      </w:r>
      <w:bookmarkEnd w:id="125"/>
      <w:r w:rsidR="00931AD0">
        <w:br w:type="page"/>
      </w:r>
    </w:p>
    <w:p w:rsidR="00931AD0" w:rsidRDefault="00931AD0" w:rsidP="00931AD0">
      <w:pPr>
        <w:rPr>
          <w:lang w:val="en-CA"/>
        </w:rPr>
      </w:pPr>
      <w:r w:rsidRPr="002D2B75">
        <w:rPr>
          <w:noProof/>
        </w:rPr>
        <w:drawing>
          <wp:inline distT="0" distB="0" distL="0" distR="0">
            <wp:extent cx="5972810" cy="4064338"/>
            <wp:effectExtent l="0" t="0" r="0" b="0"/>
            <wp:docPr id="54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4064338"/>
                    </a:xfrm>
                    <a:prstGeom prst="rect">
                      <a:avLst/>
                    </a:prstGeom>
                    <a:noFill/>
                    <a:ln>
                      <a:noFill/>
                    </a:ln>
                  </pic:spPr>
                </pic:pic>
              </a:graphicData>
            </a:graphic>
          </wp:inline>
        </w:drawing>
      </w:r>
    </w:p>
    <w:p w:rsidR="00931AD0" w:rsidRDefault="00891E98" w:rsidP="00A16F9A">
      <w:pPr>
        <w:pStyle w:val="Caption"/>
      </w:pPr>
      <w:bookmarkStart w:id="126" w:name="_Toc193387704"/>
      <w:bookmarkStart w:id="127" w:name="_Toc161629374"/>
      <w:r>
        <w:t xml:space="preserve">Figure </w:t>
      </w:r>
      <w:r w:rsidR="001563E0">
        <w:fldChar w:fldCharType="begin"/>
      </w:r>
      <w:r w:rsidR="00E1084A">
        <w:instrText xml:space="preserve"> STYLEREF 1 \s </w:instrText>
      </w:r>
      <w:r w:rsidR="001563E0">
        <w:fldChar w:fldCharType="separate"/>
      </w:r>
      <w:r w:rsidR="00137C8F">
        <w:t>8</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6</w:t>
      </w:r>
      <w:r w:rsidR="001563E0">
        <w:fldChar w:fldCharType="end"/>
      </w:r>
      <w:r w:rsidR="00931AD0">
        <w:t>. Spring phenology for Veery at Cabot Head Research Station (average 2002-2011).</w:t>
      </w:r>
      <w:bookmarkEnd w:id="126"/>
    </w:p>
    <w:p w:rsidR="001C265D" w:rsidRDefault="001C265D" w:rsidP="001C265D"/>
    <w:p w:rsidR="001C265D" w:rsidRDefault="001C265D" w:rsidP="001C265D"/>
    <w:p w:rsidR="001C265D" w:rsidRPr="001C265D" w:rsidRDefault="001C265D" w:rsidP="001C265D"/>
    <w:p w:rsidR="00931AD0" w:rsidRDefault="0045023B" w:rsidP="00A16F9A">
      <w:pPr>
        <w:pStyle w:val="Caption"/>
      </w:pPr>
      <w:bookmarkStart w:id="128" w:name="_Toc193386666"/>
      <w:bookmarkStart w:id="129" w:name="_Toc193387799"/>
      <w:bookmarkEnd w:id="127"/>
      <w:r>
        <w:t xml:space="preserve">Table </w:t>
      </w:r>
      <w:r w:rsidR="001563E0">
        <w:fldChar w:fldCharType="begin"/>
      </w:r>
      <w:r w:rsidR="00077076">
        <w:instrText xml:space="preserve"> STYLEREF 1 \s </w:instrText>
      </w:r>
      <w:r w:rsidR="001563E0">
        <w:fldChar w:fldCharType="separate"/>
      </w:r>
      <w:r w:rsidR="00137C8F">
        <w:t>8</w:t>
      </w:r>
      <w:r w:rsidR="001563E0">
        <w:fldChar w:fldCharType="end"/>
      </w:r>
      <w:r w:rsidR="00077076">
        <w:t>.</w:t>
      </w:r>
      <w:r w:rsidR="001563E0">
        <w:fldChar w:fldCharType="begin"/>
      </w:r>
      <w:r w:rsidR="00077076">
        <w:instrText xml:space="preserve"> SEQ Table \* ARABIC \s 1 </w:instrText>
      </w:r>
      <w:r w:rsidR="001563E0">
        <w:fldChar w:fldCharType="separate"/>
      </w:r>
      <w:r w:rsidR="00137C8F">
        <w:t>1</w:t>
      </w:r>
      <w:r w:rsidR="001563E0">
        <w:fldChar w:fldCharType="end"/>
      </w:r>
      <w:r w:rsidR="00931AD0">
        <w:t xml:space="preserve">. Number of </w:t>
      </w:r>
      <w:r w:rsidR="00931AD0" w:rsidRPr="0076596F">
        <w:rPr>
          <w:i/>
        </w:rPr>
        <w:t>Catharus</w:t>
      </w:r>
      <w:r w:rsidR="00931AD0">
        <w:t xml:space="preserve"> Thrushes banded and proportion of recaptured birds in fall</w:t>
      </w:r>
      <w:r w:rsidR="00F212C6">
        <w:t xml:space="preserve"> at Cabot Head</w:t>
      </w:r>
      <w:r w:rsidR="00931AD0">
        <w:t>, 2002-2011.</w:t>
      </w:r>
      <w:bookmarkEnd w:id="128"/>
      <w:bookmarkEnd w:id="129"/>
    </w:p>
    <w:tbl>
      <w:tblPr>
        <w:tblW w:w="10520" w:type="dxa"/>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57"/>
        <w:gridCol w:w="1275"/>
        <w:gridCol w:w="709"/>
        <w:gridCol w:w="709"/>
        <w:gridCol w:w="709"/>
        <w:gridCol w:w="708"/>
        <w:gridCol w:w="709"/>
        <w:gridCol w:w="709"/>
        <w:gridCol w:w="709"/>
        <w:gridCol w:w="708"/>
        <w:gridCol w:w="709"/>
        <w:gridCol w:w="709"/>
      </w:tblGrid>
      <w:tr w:rsidR="00931AD0" w:rsidRPr="00F212C6">
        <w:trPr>
          <w:trHeight w:val="300"/>
        </w:trPr>
        <w:tc>
          <w:tcPr>
            <w:tcW w:w="2157" w:type="dxa"/>
            <w:vAlign w:val="center"/>
          </w:tcPr>
          <w:p w:rsidR="00931AD0" w:rsidRPr="00F212C6" w:rsidRDefault="00931AD0" w:rsidP="00F212C6">
            <w:pPr>
              <w:widowControl w:val="0"/>
              <w:autoSpaceDE w:val="0"/>
              <w:autoSpaceDN w:val="0"/>
              <w:adjustRightInd w:val="0"/>
              <w:spacing w:line="240" w:lineRule="auto"/>
              <w:contextualSpacing/>
              <w:jc w:val="center"/>
              <w:rPr>
                <w:rFonts w:eastAsiaTheme="minorEastAsia"/>
                <w:color w:val="000000"/>
                <w:szCs w:val="22"/>
                <w:lang w:val="en-CA" w:eastAsia="fr-FR"/>
              </w:rPr>
            </w:pPr>
            <w:r w:rsidRPr="00F212C6">
              <w:rPr>
                <w:rFonts w:eastAsiaTheme="minorEastAsia"/>
                <w:color w:val="000000"/>
                <w:szCs w:val="22"/>
                <w:lang w:val="en-CA" w:eastAsia="fr-FR"/>
              </w:rPr>
              <w:t>Species</w:t>
            </w:r>
          </w:p>
        </w:tc>
        <w:tc>
          <w:tcPr>
            <w:tcW w:w="1275" w:type="dxa"/>
            <w:vAlign w:val="center"/>
          </w:tcPr>
          <w:p w:rsidR="00931AD0" w:rsidRPr="00F212C6" w:rsidRDefault="00931AD0" w:rsidP="00F212C6">
            <w:pPr>
              <w:widowControl w:val="0"/>
              <w:autoSpaceDE w:val="0"/>
              <w:autoSpaceDN w:val="0"/>
              <w:adjustRightInd w:val="0"/>
              <w:spacing w:line="240" w:lineRule="auto"/>
              <w:contextualSpacing/>
              <w:jc w:val="center"/>
              <w:rPr>
                <w:rFonts w:eastAsiaTheme="minorEastAsia"/>
                <w:color w:val="000000"/>
                <w:szCs w:val="22"/>
                <w:lang w:val="en-CA" w:eastAsia="fr-FR"/>
              </w:rPr>
            </w:pPr>
            <w:r w:rsidRPr="00F212C6">
              <w:rPr>
                <w:rFonts w:eastAsiaTheme="minorEastAsia"/>
                <w:color w:val="000000"/>
                <w:szCs w:val="22"/>
                <w:lang w:val="en-CA" w:eastAsia="fr-FR"/>
              </w:rPr>
              <w:t>Status</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2002</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2003</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2004</w:t>
            </w:r>
          </w:p>
        </w:tc>
        <w:tc>
          <w:tcPr>
            <w:tcW w:w="708"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2005</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2006</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2007</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2008</w:t>
            </w:r>
          </w:p>
        </w:tc>
        <w:tc>
          <w:tcPr>
            <w:tcW w:w="708"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2009</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2010</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2011</w:t>
            </w:r>
          </w:p>
        </w:tc>
      </w:tr>
      <w:tr w:rsidR="00931AD0" w:rsidRPr="00F212C6">
        <w:trPr>
          <w:trHeight w:val="300"/>
        </w:trPr>
        <w:tc>
          <w:tcPr>
            <w:tcW w:w="2157" w:type="dxa"/>
            <w:vMerge w:val="restart"/>
            <w:vAlign w:val="center"/>
          </w:tcPr>
          <w:p w:rsidR="00931AD0" w:rsidRPr="00F212C6" w:rsidRDefault="00931AD0" w:rsidP="00F212C6">
            <w:pPr>
              <w:widowControl w:val="0"/>
              <w:autoSpaceDE w:val="0"/>
              <w:autoSpaceDN w:val="0"/>
              <w:adjustRightInd w:val="0"/>
              <w:spacing w:line="240" w:lineRule="auto"/>
              <w:contextualSpacing/>
              <w:rPr>
                <w:rFonts w:eastAsiaTheme="minorEastAsia"/>
                <w:color w:val="000000"/>
                <w:szCs w:val="22"/>
                <w:lang w:val="en-CA" w:eastAsia="fr-FR"/>
              </w:rPr>
            </w:pPr>
            <w:r w:rsidRPr="00F212C6">
              <w:rPr>
                <w:rFonts w:eastAsiaTheme="minorEastAsia"/>
                <w:color w:val="000000"/>
                <w:szCs w:val="22"/>
                <w:lang w:val="en-CA" w:eastAsia="fr-FR"/>
              </w:rPr>
              <w:t>Gray-cheeked Thrush</w:t>
            </w:r>
          </w:p>
        </w:tc>
        <w:tc>
          <w:tcPr>
            <w:tcW w:w="1275" w:type="dxa"/>
          </w:tcPr>
          <w:p w:rsidR="00931AD0" w:rsidRPr="00F212C6" w:rsidRDefault="00931AD0" w:rsidP="00F212C6">
            <w:pPr>
              <w:widowControl w:val="0"/>
              <w:autoSpaceDE w:val="0"/>
              <w:autoSpaceDN w:val="0"/>
              <w:adjustRightInd w:val="0"/>
              <w:spacing w:line="240" w:lineRule="auto"/>
              <w:contextualSpacing/>
              <w:rPr>
                <w:rFonts w:eastAsiaTheme="minorEastAsia"/>
                <w:color w:val="000000"/>
                <w:szCs w:val="22"/>
                <w:lang w:val="en-CA" w:eastAsia="fr-FR"/>
              </w:rPr>
            </w:pPr>
            <w:r w:rsidRPr="00F212C6">
              <w:rPr>
                <w:rFonts w:eastAsiaTheme="minorEastAsia"/>
                <w:color w:val="000000"/>
                <w:szCs w:val="22"/>
                <w:lang w:val="en-CA" w:eastAsia="fr-FR"/>
              </w:rPr>
              <w:t>Banded</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19</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16</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12</w:t>
            </w:r>
          </w:p>
        </w:tc>
        <w:tc>
          <w:tcPr>
            <w:tcW w:w="708"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22</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9</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12</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8</w:t>
            </w:r>
          </w:p>
        </w:tc>
        <w:tc>
          <w:tcPr>
            <w:tcW w:w="708"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9</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6</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21</w:t>
            </w:r>
          </w:p>
        </w:tc>
      </w:tr>
      <w:tr w:rsidR="00931AD0" w:rsidRPr="00F212C6">
        <w:trPr>
          <w:trHeight w:val="300"/>
        </w:trPr>
        <w:tc>
          <w:tcPr>
            <w:tcW w:w="2157" w:type="dxa"/>
            <w:vMerge/>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p>
        </w:tc>
        <w:tc>
          <w:tcPr>
            <w:tcW w:w="1275" w:type="dxa"/>
          </w:tcPr>
          <w:p w:rsidR="00931AD0" w:rsidRPr="00F212C6" w:rsidRDefault="00931AD0" w:rsidP="00F212C6">
            <w:pPr>
              <w:widowControl w:val="0"/>
              <w:autoSpaceDE w:val="0"/>
              <w:autoSpaceDN w:val="0"/>
              <w:adjustRightInd w:val="0"/>
              <w:spacing w:line="240" w:lineRule="auto"/>
              <w:contextualSpacing/>
              <w:rPr>
                <w:rFonts w:eastAsiaTheme="minorEastAsia"/>
                <w:color w:val="000000"/>
                <w:szCs w:val="22"/>
                <w:lang w:val="en-CA" w:eastAsia="fr-FR"/>
              </w:rPr>
            </w:pPr>
            <w:r w:rsidRPr="00F212C6">
              <w:rPr>
                <w:rFonts w:eastAsiaTheme="minorEastAsia"/>
                <w:color w:val="000000"/>
                <w:szCs w:val="22"/>
                <w:lang w:val="en-CA" w:eastAsia="fr-FR"/>
              </w:rPr>
              <w:t>Recaptured</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21%</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25%</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25%</w:t>
            </w:r>
          </w:p>
        </w:tc>
        <w:tc>
          <w:tcPr>
            <w:tcW w:w="708" w:type="dxa"/>
            <w:shd w:val="solid" w:color="FF6600" w:fill="auto"/>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34%</w:t>
            </w:r>
          </w:p>
        </w:tc>
        <w:tc>
          <w:tcPr>
            <w:tcW w:w="709" w:type="dxa"/>
            <w:shd w:val="solid" w:color="CCFFCC" w:fill="auto"/>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0%</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17%</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25%</w:t>
            </w:r>
          </w:p>
        </w:tc>
        <w:tc>
          <w:tcPr>
            <w:tcW w:w="708"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22%</w:t>
            </w:r>
          </w:p>
        </w:tc>
        <w:tc>
          <w:tcPr>
            <w:tcW w:w="709" w:type="dxa"/>
            <w:shd w:val="solid" w:color="CCFFCC" w:fill="auto"/>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0%</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24%</w:t>
            </w:r>
          </w:p>
        </w:tc>
      </w:tr>
      <w:tr w:rsidR="00931AD0" w:rsidRPr="00F212C6">
        <w:trPr>
          <w:trHeight w:val="300"/>
        </w:trPr>
        <w:tc>
          <w:tcPr>
            <w:tcW w:w="2157" w:type="dxa"/>
            <w:vMerge w:val="restart"/>
            <w:vAlign w:val="center"/>
          </w:tcPr>
          <w:p w:rsidR="00931AD0" w:rsidRPr="00F212C6" w:rsidRDefault="00931AD0" w:rsidP="00F212C6">
            <w:pPr>
              <w:widowControl w:val="0"/>
              <w:autoSpaceDE w:val="0"/>
              <w:autoSpaceDN w:val="0"/>
              <w:adjustRightInd w:val="0"/>
              <w:spacing w:line="240" w:lineRule="auto"/>
              <w:contextualSpacing/>
              <w:rPr>
                <w:rFonts w:eastAsiaTheme="minorEastAsia"/>
                <w:color w:val="000000"/>
                <w:szCs w:val="22"/>
                <w:lang w:val="en-CA" w:eastAsia="fr-FR"/>
              </w:rPr>
            </w:pPr>
            <w:r w:rsidRPr="00F212C6">
              <w:rPr>
                <w:rFonts w:eastAsiaTheme="minorEastAsia"/>
                <w:color w:val="000000"/>
                <w:szCs w:val="22"/>
                <w:lang w:val="en-CA" w:eastAsia="fr-FR"/>
              </w:rPr>
              <w:t>Swainson's Thrush</w:t>
            </w:r>
          </w:p>
        </w:tc>
        <w:tc>
          <w:tcPr>
            <w:tcW w:w="1275" w:type="dxa"/>
          </w:tcPr>
          <w:p w:rsidR="00931AD0" w:rsidRPr="00F212C6" w:rsidRDefault="00931AD0" w:rsidP="00F212C6">
            <w:pPr>
              <w:widowControl w:val="0"/>
              <w:autoSpaceDE w:val="0"/>
              <w:autoSpaceDN w:val="0"/>
              <w:adjustRightInd w:val="0"/>
              <w:spacing w:line="240" w:lineRule="auto"/>
              <w:contextualSpacing/>
              <w:rPr>
                <w:rFonts w:eastAsiaTheme="minorEastAsia"/>
                <w:color w:val="000000"/>
                <w:szCs w:val="22"/>
                <w:lang w:val="en-CA" w:eastAsia="fr-FR"/>
              </w:rPr>
            </w:pPr>
            <w:r w:rsidRPr="00F212C6">
              <w:rPr>
                <w:rFonts w:eastAsiaTheme="minorEastAsia"/>
                <w:color w:val="000000"/>
                <w:szCs w:val="22"/>
                <w:lang w:val="en-CA" w:eastAsia="fr-FR"/>
              </w:rPr>
              <w:t>Banded</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11</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38</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16</w:t>
            </w:r>
          </w:p>
        </w:tc>
        <w:tc>
          <w:tcPr>
            <w:tcW w:w="708"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36</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10</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18</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15</w:t>
            </w:r>
          </w:p>
        </w:tc>
        <w:tc>
          <w:tcPr>
            <w:tcW w:w="708"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50</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34</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23</w:t>
            </w:r>
          </w:p>
        </w:tc>
      </w:tr>
      <w:tr w:rsidR="00931AD0" w:rsidRPr="00F212C6">
        <w:trPr>
          <w:trHeight w:val="300"/>
        </w:trPr>
        <w:tc>
          <w:tcPr>
            <w:tcW w:w="2157" w:type="dxa"/>
            <w:vMerge/>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p>
        </w:tc>
        <w:tc>
          <w:tcPr>
            <w:tcW w:w="1275" w:type="dxa"/>
          </w:tcPr>
          <w:p w:rsidR="00931AD0" w:rsidRPr="00F212C6" w:rsidRDefault="00931AD0" w:rsidP="00F212C6">
            <w:pPr>
              <w:widowControl w:val="0"/>
              <w:autoSpaceDE w:val="0"/>
              <w:autoSpaceDN w:val="0"/>
              <w:adjustRightInd w:val="0"/>
              <w:spacing w:line="240" w:lineRule="auto"/>
              <w:contextualSpacing/>
              <w:rPr>
                <w:rFonts w:eastAsiaTheme="minorEastAsia"/>
                <w:color w:val="000000"/>
                <w:szCs w:val="22"/>
                <w:lang w:val="en-CA" w:eastAsia="fr-FR"/>
              </w:rPr>
            </w:pPr>
            <w:r w:rsidRPr="00F212C6">
              <w:rPr>
                <w:rFonts w:eastAsiaTheme="minorEastAsia"/>
                <w:color w:val="000000"/>
                <w:szCs w:val="22"/>
                <w:lang w:val="en-CA" w:eastAsia="fr-FR"/>
              </w:rPr>
              <w:t>Recaptured</w:t>
            </w:r>
          </w:p>
        </w:tc>
        <w:tc>
          <w:tcPr>
            <w:tcW w:w="709" w:type="dxa"/>
            <w:shd w:val="solid" w:color="CCFFCC" w:fill="auto"/>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0%</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12%</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13%</w:t>
            </w:r>
          </w:p>
        </w:tc>
        <w:tc>
          <w:tcPr>
            <w:tcW w:w="708"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17%</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10%</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6%</w:t>
            </w:r>
          </w:p>
        </w:tc>
        <w:tc>
          <w:tcPr>
            <w:tcW w:w="709" w:type="dxa"/>
            <w:shd w:val="solid" w:color="FF6600" w:fill="auto"/>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20%</w:t>
            </w:r>
          </w:p>
        </w:tc>
        <w:tc>
          <w:tcPr>
            <w:tcW w:w="708"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12%</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18%</w:t>
            </w:r>
          </w:p>
        </w:tc>
        <w:tc>
          <w:tcPr>
            <w:tcW w:w="709" w:type="dxa"/>
            <w:shd w:val="solid" w:color="CCFFCC" w:fill="auto"/>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0%</w:t>
            </w:r>
          </w:p>
        </w:tc>
      </w:tr>
      <w:tr w:rsidR="00931AD0" w:rsidRPr="00F212C6">
        <w:trPr>
          <w:trHeight w:val="300"/>
        </w:trPr>
        <w:tc>
          <w:tcPr>
            <w:tcW w:w="2157" w:type="dxa"/>
            <w:vMerge w:val="restart"/>
            <w:vAlign w:val="center"/>
          </w:tcPr>
          <w:p w:rsidR="00931AD0" w:rsidRPr="00F212C6" w:rsidRDefault="00931AD0" w:rsidP="00F212C6">
            <w:pPr>
              <w:widowControl w:val="0"/>
              <w:autoSpaceDE w:val="0"/>
              <w:autoSpaceDN w:val="0"/>
              <w:adjustRightInd w:val="0"/>
              <w:spacing w:line="240" w:lineRule="auto"/>
              <w:contextualSpacing/>
              <w:rPr>
                <w:rFonts w:eastAsiaTheme="minorEastAsia"/>
                <w:color w:val="000000"/>
                <w:szCs w:val="22"/>
                <w:lang w:val="en-CA" w:eastAsia="fr-FR"/>
              </w:rPr>
            </w:pPr>
            <w:r w:rsidRPr="00F212C6">
              <w:rPr>
                <w:rFonts w:eastAsiaTheme="minorEastAsia"/>
                <w:color w:val="000000"/>
                <w:szCs w:val="22"/>
                <w:lang w:val="en-CA" w:eastAsia="fr-FR"/>
              </w:rPr>
              <w:t>Hermit Thrush</w:t>
            </w:r>
          </w:p>
        </w:tc>
        <w:tc>
          <w:tcPr>
            <w:tcW w:w="1275" w:type="dxa"/>
          </w:tcPr>
          <w:p w:rsidR="00931AD0" w:rsidRPr="00F212C6" w:rsidRDefault="00931AD0" w:rsidP="00F212C6">
            <w:pPr>
              <w:widowControl w:val="0"/>
              <w:autoSpaceDE w:val="0"/>
              <w:autoSpaceDN w:val="0"/>
              <w:adjustRightInd w:val="0"/>
              <w:spacing w:line="240" w:lineRule="auto"/>
              <w:contextualSpacing/>
              <w:rPr>
                <w:rFonts w:eastAsiaTheme="minorEastAsia"/>
                <w:color w:val="000000"/>
                <w:szCs w:val="22"/>
                <w:lang w:val="en-CA" w:eastAsia="fr-FR"/>
              </w:rPr>
            </w:pPr>
            <w:r w:rsidRPr="00F212C6">
              <w:rPr>
                <w:rFonts w:eastAsiaTheme="minorEastAsia"/>
                <w:color w:val="000000"/>
                <w:szCs w:val="22"/>
                <w:lang w:val="en-CA" w:eastAsia="fr-FR"/>
              </w:rPr>
              <w:t>Banded</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16</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34</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24</w:t>
            </w:r>
          </w:p>
        </w:tc>
        <w:tc>
          <w:tcPr>
            <w:tcW w:w="708"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48</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57</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28</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39</w:t>
            </w:r>
          </w:p>
        </w:tc>
        <w:tc>
          <w:tcPr>
            <w:tcW w:w="708"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32</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49</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87</w:t>
            </w:r>
          </w:p>
        </w:tc>
      </w:tr>
      <w:tr w:rsidR="00931AD0" w:rsidRPr="00F212C6">
        <w:trPr>
          <w:trHeight w:val="300"/>
        </w:trPr>
        <w:tc>
          <w:tcPr>
            <w:tcW w:w="2157" w:type="dxa"/>
            <w:vMerge/>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p>
        </w:tc>
        <w:tc>
          <w:tcPr>
            <w:tcW w:w="1275" w:type="dxa"/>
          </w:tcPr>
          <w:p w:rsidR="00931AD0" w:rsidRPr="00F212C6" w:rsidRDefault="00931AD0" w:rsidP="00F212C6">
            <w:pPr>
              <w:widowControl w:val="0"/>
              <w:autoSpaceDE w:val="0"/>
              <w:autoSpaceDN w:val="0"/>
              <w:adjustRightInd w:val="0"/>
              <w:spacing w:line="240" w:lineRule="auto"/>
              <w:contextualSpacing/>
              <w:rPr>
                <w:rFonts w:eastAsiaTheme="minorEastAsia"/>
                <w:color w:val="000000"/>
                <w:szCs w:val="22"/>
                <w:lang w:val="en-CA" w:eastAsia="fr-FR"/>
              </w:rPr>
            </w:pPr>
            <w:r w:rsidRPr="00F212C6">
              <w:rPr>
                <w:rFonts w:eastAsiaTheme="minorEastAsia"/>
                <w:color w:val="000000"/>
                <w:szCs w:val="22"/>
                <w:lang w:val="en-CA" w:eastAsia="fr-FR"/>
              </w:rPr>
              <w:t>Recaptured</w:t>
            </w:r>
          </w:p>
        </w:tc>
        <w:tc>
          <w:tcPr>
            <w:tcW w:w="709" w:type="dxa"/>
            <w:shd w:val="solid" w:color="CCFFCC" w:fill="auto"/>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0%</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12%</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17%</w:t>
            </w:r>
          </w:p>
        </w:tc>
        <w:tc>
          <w:tcPr>
            <w:tcW w:w="708" w:type="dxa"/>
            <w:shd w:val="solid" w:color="FF6600" w:fill="auto"/>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33%</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11%</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11%</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21%</w:t>
            </w:r>
          </w:p>
        </w:tc>
        <w:tc>
          <w:tcPr>
            <w:tcW w:w="708"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22%</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24%</w:t>
            </w:r>
          </w:p>
        </w:tc>
        <w:tc>
          <w:tcPr>
            <w:tcW w:w="709" w:type="dxa"/>
          </w:tcPr>
          <w:p w:rsidR="00931AD0" w:rsidRPr="00F212C6" w:rsidRDefault="00931AD0" w:rsidP="00F212C6">
            <w:pPr>
              <w:widowControl w:val="0"/>
              <w:autoSpaceDE w:val="0"/>
              <w:autoSpaceDN w:val="0"/>
              <w:adjustRightInd w:val="0"/>
              <w:spacing w:line="240" w:lineRule="auto"/>
              <w:contextualSpacing/>
              <w:jc w:val="right"/>
              <w:rPr>
                <w:rFonts w:eastAsiaTheme="minorEastAsia"/>
                <w:color w:val="000000"/>
                <w:szCs w:val="22"/>
                <w:lang w:val="en-CA" w:eastAsia="fr-FR"/>
              </w:rPr>
            </w:pPr>
            <w:r w:rsidRPr="00F212C6">
              <w:rPr>
                <w:rFonts w:eastAsiaTheme="minorEastAsia"/>
                <w:color w:val="000000"/>
                <w:szCs w:val="22"/>
                <w:lang w:val="en-CA" w:eastAsia="fr-FR"/>
              </w:rPr>
              <w:t>26%</w:t>
            </w:r>
          </w:p>
        </w:tc>
      </w:tr>
    </w:tbl>
    <w:p w:rsidR="00931AD0" w:rsidRDefault="00931AD0" w:rsidP="00931AD0">
      <w:pPr>
        <w:rPr>
          <w:lang w:val="en-CA"/>
        </w:rPr>
      </w:pPr>
      <w:r>
        <w:rPr>
          <w:lang w:val="en-CA"/>
        </w:rPr>
        <w:br w:type="page"/>
      </w:r>
    </w:p>
    <w:p w:rsidR="00931AD0" w:rsidRDefault="00931AD0" w:rsidP="00931AD0">
      <w:pPr>
        <w:rPr>
          <w:b/>
          <w:bCs/>
          <w:lang w:val="en-CA"/>
        </w:rPr>
      </w:pPr>
      <w:r w:rsidRPr="002D2B75">
        <w:rPr>
          <w:noProof/>
        </w:rPr>
        <w:drawing>
          <wp:inline distT="0" distB="0" distL="0" distR="0">
            <wp:extent cx="5972313" cy="3782695"/>
            <wp:effectExtent l="0" t="0" r="0" b="1905"/>
            <wp:docPr id="19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83010"/>
                    </a:xfrm>
                    <a:prstGeom prst="rect">
                      <a:avLst/>
                    </a:prstGeom>
                    <a:noFill/>
                    <a:ln>
                      <a:noFill/>
                    </a:ln>
                  </pic:spPr>
                </pic:pic>
              </a:graphicData>
            </a:graphic>
          </wp:inline>
        </w:drawing>
      </w:r>
      <w:r w:rsidRPr="00C51D43">
        <w:t xml:space="preserve"> </w:t>
      </w:r>
      <w:r w:rsidRPr="002D2B75">
        <w:rPr>
          <w:noProof/>
        </w:rPr>
        <w:drawing>
          <wp:inline distT="0" distB="0" distL="0" distR="0">
            <wp:extent cx="5972313" cy="3769995"/>
            <wp:effectExtent l="0" t="0" r="0" b="0"/>
            <wp:docPr id="19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70309"/>
                    </a:xfrm>
                    <a:prstGeom prst="rect">
                      <a:avLst/>
                    </a:prstGeom>
                    <a:noFill/>
                    <a:ln>
                      <a:noFill/>
                    </a:ln>
                  </pic:spPr>
                </pic:pic>
              </a:graphicData>
            </a:graphic>
          </wp:inline>
        </w:drawing>
      </w:r>
      <w:r w:rsidRPr="00C51D43">
        <w:t xml:space="preserve"> </w:t>
      </w:r>
      <w:bookmarkStart w:id="130" w:name="_Toc193387705"/>
      <w:r w:rsidR="00EE50CE">
        <w:t xml:space="preserve">Figure </w:t>
      </w:r>
      <w:r w:rsidR="001563E0">
        <w:fldChar w:fldCharType="begin"/>
      </w:r>
      <w:r w:rsidR="00E1084A">
        <w:instrText xml:space="preserve"> STYLEREF 1 \s </w:instrText>
      </w:r>
      <w:r w:rsidR="001563E0">
        <w:fldChar w:fldCharType="separate"/>
      </w:r>
      <w:r w:rsidR="00137C8F">
        <w:rPr>
          <w:noProof/>
        </w:rPr>
        <w:t>8</w:t>
      </w:r>
      <w:r w:rsidR="001563E0">
        <w:fldChar w:fldCharType="end"/>
      </w:r>
      <w:r w:rsidR="00E1084A">
        <w:t>.</w:t>
      </w:r>
      <w:r w:rsidR="001563E0">
        <w:fldChar w:fldCharType="begin"/>
      </w:r>
      <w:r w:rsidR="00E1084A">
        <w:instrText xml:space="preserve"> SEQ Figure \* ARABIC \s 1 </w:instrText>
      </w:r>
      <w:r w:rsidR="001563E0">
        <w:fldChar w:fldCharType="separate"/>
      </w:r>
      <w:r w:rsidR="00137C8F">
        <w:rPr>
          <w:noProof/>
        </w:rPr>
        <w:t>7</w:t>
      </w:r>
      <w:r w:rsidR="001563E0">
        <w:fldChar w:fldCharType="end"/>
      </w:r>
      <w:r>
        <w:t>. Spring (top) and fall (bottom) phenology for Swainson’s Thrush at Cabot Head Research Station (average 2002-2011).</w:t>
      </w:r>
      <w:bookmarkEnd w:id="130"/>
      <w:r>
        <w:rPr>
          <w:lang w:val="en-CA"/>
        </w:rPr>
        <w:br w:type="page"/>
      </w:r>
    </w:p>
    <w:p w:rsidR="00931AD0" w:rsidRPr="00EE50CE" w:rsidRDefault="00931AD0" w:rsidP="00A16F9A">
      <w:pPr>
        <w:pStyle w:val="Caption"/>
        <w:rPr>
          <w:rFonts w:eastAsiaTheme="majorEastAsia"/>
        </w:rPr>
      </w:pPr>
      <w:bookmarkStart w:id="131" w:name="_Toc193387706"/>
      <w:r w:rsidRPr="002D2B75">
        <w:rPr>
          <w:lang w:val="en-US"/>
        </w:rPr>
        <w:drawing>
          <wp:inline distT="0" distB="0" distL="0" distR="0">
            <wp:extent cx="5972313" cy="3782695"/>
            <wp:effectExtent l="0" t="0" r="0" b="1905"/>
            <wp:docPr id="19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83010"/>
                    </a:xfrm>
                    <a:prstGeom prst="rect">
                      <a:avLst/>
                    </a:prstGeom>
                    <a:noFill/>
                    <a:ln>
                      <a:noFill/>
                    </a:ln>
                  </pic:spPr>
                </pic:pic>
              </a:graphicData>
            </a:graphic>
          </wp:inline>
        </w:drawing>
      </w:r>
      <w:r w:rsidRPr="000D34AE">
        <w:rPr>
          <w:lang w:val="en-US"/>
        </w:rPr>
        <w:drawing>
          <wp:inline distT="0" distB="0" distL="0" distR="0">
            <wp:extent cx="5972313" cy="3769995"/>
            <wp:effectExtent l="0" t="0" r="0" b="0"/>
            <wp:docPr id="19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70309"/>
                    </a:xfrm>
                    <a:prstGeom prst="rect">
                      <a:avLst/>
                    </a:prstGeom>
                    <a:noFill/>
                    <a:ln>
                      <a:noFill/>
                    </a:ln>
                  </pic:spPr>
                </pic:pic>
              </a:graphicData>
            </a:graphic>
          </wp:inline>
        </w:drawing>
      </w:r>
      <w:r w:rsidR="00EE50CE">
        <w:t xml:space="preserve">Figure </w:t>
      </w:r>
      <w:r w:rsidR="001563E0">
        <w:fldChar w:fldCharType="begin"/>
      </w:r>
      <w:r w:rsidR="00E1084A">
        <w:instrText xml:space="preserve"> STYLEREF 1 \s </w:instrText>
      </w:r>
      <w:r w:rsidR="001563E0">
        <w:fldChar w:fldCharType="separate"/>
      </w:r>
      <w:r w:rsidR="00137C8F">
        <w:t>8</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8</w:t>
      </w:r>
      <w:r w:rsidR="001563E0">
        <w:fldChar w:fldCharType="end"/>
      </w:r>
      <w:r w:rsidRPr="00EE50CE">
        <w:rPr>
          <w:rFonts w:eastAsiaTheme="majorEastAsia"/>
        </w:rPr>
        <w:t>. Spring (top) and fall (bottom) phenology for Black-throated Green Warbler at Cabot Head Research Station (average 2002-2011).</w:t>
      </w:r>
      <w:bookmarkEnd w:id="131"/>
    </w:p>
    <w:p w:rsidR="00931AD0" w:rsidRDefault="00931AD0" w:rsidP="00931AD0">
      <w:r>
        <w:br w:type="page"/>
      </w:r>
    </w:p>
    <w:p w:rsidR="00931AD0" w:rsidRDefault="00931AD0" w:rsidP="00931AD0">
      <w:pPr>
        <w:rPr>
          <w:b/>
          <w:bCs/>
          <w:lang w:val="en-CA"/>
        </w:rPr>
      </w:pPr>
      <w:r w:rsidRPr="00257662">
        <w:rPr>
          <w:noProof/>
        </w:rPr>
        <w:drawing>
          <wp:inline distT="0" distB="0" distL="0" distR="0">
            <wp:extent cx="5972175" cy="3782695"/>
            <wp:effectExtent l="0" t="0" r="0" b="1905"/>
            <wp:docPr id="19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83097"/>
                    </a:xfrm>
                    <a:prstGeom prst="rect">
                      <a:avLst/>
                    </a:prstGeom>
                    <a:noFill/>
                    <a:ln>
                      <a:noFill/>
                    </a:ln>
                  </pic:spPr>
                </pic:pic>
              </a:graphicData>
            </a:graphic>
          </wp:inline>
        </w:drawing>
      </w:r>
      <w:r w:rsidRPr="00257662">
        <w:rPr>
          <w:noProof/>
        </w:rPr>
        <w:drawing>
          <wp:inline distT="0" distB="0" distL="0" distR="0">
            <wp:extent cx="5972175" cy="3782695"/>
            <wp:effectExtent l="0" t="0" r="0" b="1905"/>
            <wp:docPr id="19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83097"/>
                    </a:xfrm>
                    <a:prstGeom prst="rect">
                      <a:avLst/>
                    </a:prstGeom>
                    <a:noFill/>
                    <a:ln>
                      <a:noFill/>
                    </a:ln>
                  </pic:spPr>
                </pic:pic>
              </a:graphicData>
            </a:graphic>
          </wp:inline>
        </w:drawing>
      </w:r>
      <w:bookmarkStart w:id="132" w:name="_Toc161629383"/>
      <w:r w:rsidRPr="00257662">
        <w:t xml:space="preserve"> </w:t>
      </w:r>
      <w:bookmarkStart w:id="133" w:name="_Toc160263968"/>
      <w:bookmarkStart w:id="134" w:name="_Toc193387707"/>
      <w:r w:rsidR="00EE50CE">
        <w:t xml:space="preserve">Figure </w:t>
      </w:r>
      <w:r w:rsidR="001563E0">
        <w:fldChar w:fldCharType="begin"/>
      </w:r>
      <w:r w:rsidR="00E1084A">
        <w:instrText xml:space="preserve"> STYLEREF 1 \s </w:instrText>
      </w:r>
      <w:r w:rsidR="001563E0">
        <w:fldChar w:fldCharType="separate"/>
      </w:r>
      <w:r w:rsidR="00137C8F">
        <w:rPr>
          <w:noProof/>
        </w:rPr>
        <w:t>8</w:t>
      </w:r>
      <w:r w:rsidR="001563E0">
        <w:fldChar w:fldCharType="end"/>
      </w:r>
      <w:r w:rsidR="00E1084A">
        <w:t>.</w:t>
      </w:r>
      <w:r w:rsidR="001563E0">
        <w:fldChar w:fldCharType="begin"/>
      </w:r>
      <w:r w:rsidR="00E1084A">
        <w:instrText xml:space="preserve"> SEQ Figure \* ARABIC \s 1 </w:instrText>
      </w:r>
      <w:r w:rsidR="001563E0">
        <w:fldChar w:fldCharType="separate"/>
      </w:r>
      <w:r w:rsidR="00137C8F">
        <w:rPr>
          <w:noProof/>
        </w:rPr>
        <w:t>9</w:t>
      </w:r>
      <w:r w:rsidR="001563E0">
        <w:fldChar w:fldCharType="end"/>
      </w:r>
      <w:r>
        <w:t>. Spring (top) and fall (bottom) phenology for Black-and-White Warbler at Cabot Head Research Station (average 2002-2011).</w:t>
      </w:r>
      <w:bookmarkEnd w:id="133"/>
      <w:bookmarkEnd w:id="134"/>
      <w:r>
        <w:rPr>
          <w:lang w:val="en-CA"/>
        </w:rPr>
        <w:br w:type="page"/>
      </w:r>
    </w:p>
    <w:p w:rsidR="00931AD0" w:rsidRDefault="00931AD0" w:rsidP="00EE50CE">
      <w:bookmarkStart w:id="135" w:name="_Toc161385558"/>
      <w:bookmarkEnd w:id="132"/>
      <w:r w:rsidRPr="00257662">
        <w:rPr>
          <w:noProof/>
        </w:rPr>
        <w:drawing>
          <wp:inline distT="0" distB="0" distL="0" distR="0">
            <wp:extent cx="5972313" cy="3782695"/>
            <wp:effectExtent l="0" t="0" r="0" b="1905"/>
            <wp:docPr id="19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83010"/>
                    </a:xfrm>
                    <a:prstGeom prst="rect">
                      <a:avLst/>
                    </a:prstGeom>
                    <a:noFill/>
                    <a:ln>
                      <a:noFill/>
                    </a:ln>
                  </pic:spPr>
                </pic:pic>
              </a:graphicData>
            </a:graphic>
          </wp:inline>
        </w:drawing>
      </w:r>
      <w:r w:rsidRPr="00CD3695">
        <w:rPr>
          <w:noProof/>
        </w:rPr>
        <w:drawing>
          <wp:inline distT="0" distB="0" distL="0" distR="0">
            <wp:extent cx="5972313" cy="3782695"/>
            <wp:effectExtent l="0" t="0" r="0" b="1905"/>
            <wp:docPr id="20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83010"/>
                    </a:xfrm>
                    <a:prstGeom prst="rect">
                      <a:avLst/>
                    </a:prstGeom>
                    <a:noFill/>
                    <a:ln>
                      <a:noFill/>
                    </a:ln>
                  </pic:spPr>
                </pic:pic>
              </a:graphicData>
            </a:graphic>
          </wp:inline>
        </w:drawing>
      </w:r>
      <w:bookmarkStart w:id="136" w:name="_Toc161629384"/>
    </w:p>
    <w:p w:rsidR="00931AD0" w:rsidRDefault="00EE50CE" w:rsidP="00A16F9A">
      <w:pPr>
        <w:pStyle w:val="Caption"/>
      </w:pPr>
      <w:bookmarkStart w:id="137" w:name="_Toc193387708"/>
      <w:r>
        <w:t xml:space="preserve">Figure </w:t>
      </w:r>
      <w:r w:rsidR="001563E0">
        <w:fldChar w:fldCharType="begin"/>
      </w:r>
      <w:r w:rsidR="00E1084A">
        <w:instrText xml:space="preserve"> STYLEREF 1 \s </w:instrText>
      </w:r>
      <w:r w:rsidR="001563E0">
        <w:fldChar w:fldCharType="separate"/>
      </w:r>
      <w:r w:rsidR="00137C8F">
        <w:t>8</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10</w:t>
      </w:r>
      <w:r w:rsidR="001563E0">
        <w:fldChar w:fldCharType="end"/>
      </w:r>
      <w:r w:rsidR="00931AD0">
        <w:t>. Spring (top) and fall (bottom) phenology for American Redstart at Cabot Head Research Station (average 2002-2011).</w:t>
      </w:r>
      <w:bookmarkEnd w:id="137"/>
    </w:p>
    <w:p w:rsidR="00931AD0" w:rsidRDefault="00931AD0" w:rsidP="00931AD0">
      <w:pPr>
        <w:rPr>
          <w:b/>
          <w:bCs/>
          <w:lang w:val="en-CA"/>
        </w:rPr>
      </w:pPr>
      <w:r>
        <w:rPr>
          <w:lang w:val="en-CA"/>
        </w:rPr>
        <w:br w:type="page"/>
      </w:r>
    </w:p>
    <w:p w:rsidR="00931AD0" w:rsidRPr="00567F6F" w:rsidRDefault="00931AD0" w:rsidP="00A16F9A">
      <w:pPr>
        <w:pStyle w:val="Caption"/>
      </w:pPr>
      <w:bookmarkStart w:id="138" w:name="_Toc193387709"/>
      <w:bookmarkEnd w:id="135"/>
      <w:bookmarkEnd w:id="136"/>
      <w:r w:rsidRPr="00D40797">
        <w:rPr>
          <w:lang w:val="en-US"/>
        </w:rPr>
        <w:drawing>
          <wp:inline distT="0" distB="0" distL="0" distR="0">
            <wp:extent cx="5972313" cy="3782695"/>
            <wp:effectExtent l="0" t="0" r="0" b="1905"/>
            <wp:docPr id="20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83010"/>
                    </a:xfrm>
                    <a:prstGeom prst="rect">
                      <a:avLst/>
                    </a:prstGeom>
                    <a:noFill/>
                    <a:ln>
                      <a:noFill/>
                    </a:ln>
                  </pic:spPr>
                </pic:pic>
              </a:graphicData>
            </a:graphic>
          </wp:inline>
        </w:drawing>
      </w:r>
      <w:r w:rsidR="00EE50CE">
        <w:t xml:space="preserve">Figure </w:t>
      </w:r>
      <w:r w:rsidR="001563E0">
        <w:fldChar w:fldCharType="begin"/>
      </w:r>
      <w:r w:rsidR="00E1084A">
        <w:instrText xml:space="preserve"> STYLEREF 1 \s </w:instrText>
      </w:r>
      <w:r w:rsidR="001563E0">
        <w:fldChar w:fldCharType="separate"/>
      </w:r>
      <w:r w:rsidR="00137C8F">
        <w:t>8</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11</w:t>
      </w:r>
      <w:r w:rsidR="001563E0">
        <w:fldChar w:fldCharType="end"/>
      </w:r>
      <w:r w:rsidRPr="00567F6F">
        <w:t>. Spring phenology for Ovenbird at Cabot Head Research Station (average 2002-2011).</w:t>
      </w:r>
      <w:bookmarkEnd w:id="138"/>
    </w:p>
    <w:p w:rsidR="00336CB1" w:rsidRDefault="001924D5" w:rsidP="00A16F9A">
      <w:pPr>
        <w:pStyle w:val="Caption"/>
      </w:pPr>
      <w:bookmarkStart w:id="139" w:name="_Toc160263973"/>
      <w:r w:rsidRPr="00C77F3D">
        <w:rPr>
          <w:lang w:val="fr-FR" w:eastAsia="fr-FR"/>
        </w:rPr>
        <w:t xml:space="preserve"> </w:t>
      </w:r>
      <w:bookmarkStart w:id="140" w:name="_Toc193387710"/>
      <w:r w:rsidR="00931AD0" w:rsidRPr="00C77F3D">
        <w:rPr>
          <w:lang w:val="en-US"/>
        </w:rPr>
        <w:drawing>
          <wp:inline distT="0" distB="0" distL="0" distR="0">
            <wp:extent cx="5972313" cy="3782695"/>
            <wp:effectExtent l="0" t="0" r="0" b="1905"/>
            <wp:docPr id="20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83010"/>
                    </a:xfrm>
                    <a:prstGeom prst="rect">
                      <a:avLst/>
                    </a:prstGeom>
                    <a:noFill/>
                    <a:ln>
                      <a:noFill/>
                    </a:ln>
                  </pic:spPr>
                </pic:pic>
              </a:graphicData>
            </a:graphic>
          </wp:inline>
        </w:drawing>
      </w:r>
      <w:r w:rsidR="00EE50CE">
        <w:t xml:space="preserve">Figure </w:t>
      </w:r>
      <w:r w:rsidR="001563E0">
        <w:fldChar w:fldCharType="begin"/>
      </w:r>
      <w:r w:rsidR="00E1084A">
        <w:instrText xml:space="preserve"> STYLEREF 1 \s </w:instrText>
      </w:r>
      <w:r w:rsidR="001563E0">
        <w:fldChar w:fldCharType="separate"/>
      </w:r>
      <w:r w:rsidR="00137C8F">
        <w:t>8</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12</w:t>
      </w:r>
      <w:r w:rsidR="001563E0">
        <w:fldChar w:fldCharType="end"/>
      </w:r>
      <w:r w:rsidR="00931AD0" w:rsidRPr="00567F6F">
        <w:t>. Spring phenology in relation to age and sex for Common Yellowthroat at Cabot Head Research Station (average 2002-2011).</w:t>
      </w:r>
      <w:bookmarkEnd w:id="139"/>
      <w:bookmarkEnd w:id="140"/>
      <w:r w:rsidR="00336CB1">
        <w:br w:type="page"/>
      </w:r>
    </w:p>
    <w:p w:rsidR="00247F46" w:rsidRPr="00631108" w:rsidRDefault="00EE50CE" w:rsidP="00CC5214">
      <w:pPr>
        <w:pStyle w:val="Heading1"/>
      </w:pPr>
      <w:r>
        <w:t xml:space="preserve"> </w:t>
      </w:r>
      <w:bookmarkStart w:id="141" w:name="_Toc193387651"/>
      <w:r w:rsidR="00247F46">
        <w:t>Separating local breeding</w:t>
      </w:r>
      <w:r w:rsidR="00247F46" w:rsidRPr="00631108">
        <w:t xml:space="preserve"> birds</w:t>
      </w:r>
      <w:r w:rsidR="00247F46">
        <w:t xml:space="preserve"> from migrants</w:t>
      </w:r>
      <w:bookmarkEnd w:id="141"/>
    </w:p>
    <w:p w:rsidR="00247F46" w:rsidRDefault="00247F46" w:rsidP="00247F46">
      <w:r>
        <w:t>At Cabot Head, as well as at other bird observatories, migration counts may be complicated by the presence of a local breeding population for some species. It is important to be able to distinguish between the local breeders and the migrants. The northern Bruce Peninsula presents a high diversity of habitats and ecological gradient and, consequently, supports a high bird species richness, especially at and around the Cabot Head Nature Reserve. However, the Cabot Head Count Area is relatively restricted in size and does not support a high density of breeding birds. A few species are nonetheless quite abundant, most notably American Redstarts, but also potentially Nashville, Magnolia, Black-throated Green, and Black-and-white Warblers.</w:t>
      </w:r>
    </w:p>
    <w:p w:rsidR="00247F46" w:rsidRDefault="00247F46" w:rsidP="00FC3AE3">
      <w:r>
        <w:t xml:space="preserve">As described in the </w:t>
      </w:r>
      <w:r w:rsidR="004F7105">
        <w:t>Section 7.0</w:t>
      </w:r>
      <w:r>
        <w:t>, a typical migration pattern for most pas</w:t>
      </w:r>
      <w:r w:rsidR="00AD698F">
        <w:t>serine species</w:t>
      </w:r>
      <w:r>
        <w:t xml:space="preserve"> follows a </w:t>
      </w:r>
      <w:r w:rsidR="0054513D">
        <w:t>‘</w:t>
      </w:r>
      <w:r>
        <w:t>bell curve</w:t>
      </w:r>
      <w:r w:rsidR="0054513D">
        <w:t>’</w:t>
      </w:r>
      <w:r>
        <w:t>, with a few birds arriving early, numbers building up a peak, followed by a gradual decline. The presence of a clear peak in the middle of the distribution curve is an indication that the species is migrating through the area: higher numbers of birds are seen during migration than are present as local breeders. The presence of local breeders in high density would likely obscure the peak or create a plateau after the peak in the distribution curve. A peak at the end of the spring monitoring period may indicate that the migration period for a given species may end after coverage, and/or that there are a number of birds that have begun to breed in the station area. A peak at the beginning of the fall monitoring period may indicate that the migration period for that species may begin before coverage, and/or that there are a number of local breeders still present at the station area.</w:t>
      </w:r>
    </w:p>
    <w:p w:rsidR="00247F46" w:rsidRDefault="00247F46" w:rsidP="00FC3AE3">
      <w:r>
        <w:t>At Cabot Head, five species, American Redstart, Nashville, Magnolia, Black-throated Green, and Black-and-white Warblers, have local breeding populations that could potentially affect the spring and fall migration counts. All of the five species are still detected at Cabot Head at the end of the spring monitoring period</w:t>
      </w:r>
      <w:r w:rsidR="00AD698F">
        <w:t xml:space="preserve">. However </w:t>
      </w:r>
      <w:r>
        <w:t>only American Redstart, and, to a lesser extent, Black-throated Green Warbler, is detected in subs</w:t>
      </w:r>
      <w:r w:rsidR="00AD698F">
        <w:t>tantial numbers in June (Figs.8.1 and 8.2</w:t>
      </w:r>
      <w:r>
        <w:t>). Despite some presence in June for the other three species, their numbers are quite small and they present a well-defined migration peak</w:t>
      </w:r>
      <w:r w:rsidR="00AD698F">
        <w:t xml:space="preserve"> (Figs.8.3, 8.4, and 8.5)</w:t>
      </w:r>
      <w:r>
        <w:t xml:space="preserve">. Nashville, Magnolia, and Black-and-white Warblers do indeed breed at Cabot Head, but in such low density that the local population likely does not affect the overall migration count. </w:t>
      </w:r>
    </w:p>
    <w:p w:rsidR="00247F46" w:rsidRDefault="00247F46" w:rsidP="00FC3AE3">
      <w:r>
        <w:t>These five species have a very small percentage of recapture in spring, from 2.9% to 5.7% (T</w:t>
      </w:r>
      <w:r w:rsidR="00077076">
        <w:t>Table 9.1</w:t>
      </w:r>
      <w:r>
        <w:t>). Age-ratio is relatively similar between recaptured and banded birds, except for Nashville Warbler, which has a small sample size, an</w:t>
      </w:r>
      <w:r w:rsidR="004F7105">
        <w:t>d Black-and-white Warbler, for which</w:t>
      </w:r>
      <w:r>
        <w:t xml:space="preserve"> AHY</w:t>
      </w:r>
      <w:r w:rsidR="004F7105">
        <w:t xml:space="preserve"> individuals</w:t>
      </w:r>
      <w:r>
        <w:t xml:space="preserve"> are </w:t>
      </w:r>
      <w:r w:rsidR="004F7105">
        <w:t xml:space="preserve">recaptured </w:t>
      </w:r>
      <w:r>
        <w:t>more</w:t>
      </w:r>
      <w:r w:rsidR="004F7105">
        <w:t xml:space="preserve"> frequently</w:t>
      </w:r>
      <w:r>
        <w:t>. For American Redstart (the only species with an adequate sample size), dates of first capture (before recapture) are within the normal range of migration according</w:t>
      </w:r>
      <w:r w:rsidR="00AD698F">
        <w:t xml:space="preserve"> to age and sex classes (</w:t>
      </w:r>
      <w:r w:rsidR="00077076">
        <w:t>Fig.9.9</w:t>
      </w:r>
      <w:r>
        <w:t>) and time between first capture and recapture is usually short. It is thus likely that most of the rec</w:t>
      </w:r>
      <w:r w:rsidR="004F7105">
        <w:t>aptures are from migrant birds o</w:t>
      </w:r>
      <w:r>
        <w:t>n a short stopover.</w:t>
      </w:r>
      <w:r w:rsidRPr="00F95B65">
        <w:t xml:space="preserve"> </w:t>
      </w:r>
    </w:p>
    <w:p w:rsidR="00247F46" w:rsidRDefault="00247F46" w:rsidP="00FC3AE3">
      <w:r>
        <w:t xml:space="preserve">Recapture rates in fall are more variable between species, from 4.6% for Black-throated Green Warbler to 15.0% for Black-and-white Warbler (Table </w:t>
      </w:r>
      <w:r w:rsidR="00077076">
        <w:t>9</w:t>
      </w:r>
      <w:r>
        <w:t>.1).</w:t>
      </w:r>
      <w:r w:rsidRPr="00140167">
        <w:t xml:space="preserve"> </w:t>
      </w:r>
      <w:r>
        <w:t>Black-throated Green, Magnolia, and Nashville Warblers show a well-defined</w:t>
      </w:r>
      <w:r w:rsidR="00A65FE5">
        <w:t xml:space="preserve"> migration peak in fall (</w:t>
      </w:r>
      <w:r w:rsidR="00077076">
        <w:t>Figs.9.2, 9.3, and 9.4</w:t>
      </w:r>
      <w:r>
        <w:t>), have a low recapture rate of mostly the same age-ratio than the overall banded birds. It is thus very likely that local numbers are small and do not affect the migration monitoring data. American Redstart and Black-and-white Warbler have the highest recapture rate in fall and the lowest proportion of HY in the recaptured birds. They also reach their peak of capture when migration monitoring begin</w:t>
      </w:r>
      <w:r w:rsidR="00AD698F">
        <w:t>s in mid-August. It is thus</w:t>
      </w:r>
      <w:r>
        <w:t xml:space="preserve"> likely that local breeding birds of these two species are present in good numbers when migration monitoring starts again in fall. </w:t>
      </w:r>
    </w:p>
    <w:p w:rsidR="00247F46" w:rsidRPr="00B006D8" w:rsidRDefault="00247F46" w:rsidP="007711A5">
      <w:pPr>
        <w:pStyle w:val="Heading2"/>
      </w:pPr>
      <w:bookmarkStart w:id="142" w:name="_Toc193387652"/>
      <w:r w:rsidRPr="00B006D8">
        <w:t>Black-and-white warbler</w:t>
      </w:r>
      <w:bookmarkEnd w:id="142"/>
    </w:p>
    <w:p w:rsidR="00247F46" w:rsidRDefault="00247F46" w:rsidP="00FC3AE3">
      <w:r>
        <w:t>Black-and-white Warbler numbers detected at Cabot Hea</w:t>
      </w:r>
      <w:r w:rsidR="00C8026A">
        <w:t>d in the fall are small and quite</w:t>
      </w:r>
      <w:r>
        <w:t xml:space="preserve"> variable across years (average of 77 ET, from 34 ET in 2007 to 140 in 2011). Possibly because of small banding sample size, within-season recapture rate in the fall is on average 13%, from 3.3% in 2010 to 16.7% in 2007. For example, only 12 black-and-white warblers were banded in fall 2007, meaning that it only took recaptures of two birds to achieve a rate of 16.5%. Recaptures are almost evenly divided between AHY and HY birds, with 54% HY. Conversely, 88% of banded birds are HY (sample size of 223 birds). It is thus likely that recaptures of AHY birds are of local breeding adults, as well as a proportion of HY birds. Migration in the Great Lakes for this species peaks in late August and September (Dun</w:t>
      </w:r>
      <w:r w:rsidR="00A65FE5">
        <w:t xml:space="preserve"> and Garret</w:t>
      </w:r>
      <w:r>
        <w:t xml:space="preserve"> 1997). No such peak is detected at Cabot Head, which seems to indicate, along with the small numbers of Black-and-white Warblers detected, that both the local breeding population and the numbers of migrants moving through Cabot Head in fall are very small.</w:t>
      </w:r>
    </w:p>
    <w:p w:rsidR="00531D52" w:rsidRPr="00140167" w:rsidRDefault="00531D52" w:rsidP="007711A5">
      <w:pPr>
        <w:pStyle w:val="Heading2"/>
      </w:pPr>
      <w:bookmarkStart w:id="143" w:name="_Toc193387653"/>
      <w:r w:rsidRPr="00140167">
        <w:t>American Re</w:t>
      </w:r>
      <w:r>
        <w:t>d</w:t>
      </w:r>
      <w:r w:rsidRPr="00140167">
        <w:t>start</w:t>
      </w:r>
      <w:bookmarkEnd w:id="143"/>
    </w:p>
    <w:p w:rsidR="00531D52" w:rsidRDefault="00531D52" w:rsidP="00FC3AE3">
      <w:r>
        <w:t>American Redstart breeds in high density at Cabot Head. In spring, in total, 98 birds have been recaptured within the same season of banding in the 2002 - 2011 period. An additional 154 American Redstarts banded in previous seasons were also recaptured in spring. In spring, on average, 8% of American Redstarts captured had already been banded at Cabot Head in a previous season (range from 4% in 2008 to 11% in 2011). Only 5%, on average, of the newly banded birds are recaptured within the same season (range from 3% in 2007 to 9% in 2009). No other species present</w:t>
      </w:r>
      <w:r w:rsidR="00F229F0">
        <w:t>s such a high ‘returning’ rate. P</w:t>
      </w:r>
      <w:r>
        <w:t>reviously-banded American Redstarts are more likely to be recaptured more than once compared to newly-banded birds (46% as opposed to 35%), with a few individuals being recaptured more than six times in</w:t>
      </w:r>
      <w:r w:rsidR="00AD698F">
        <w:t xml:space="preserve"> the course of a season (</w:t>
      </w:r>
      <w:r w:rsidR="00077076">
        <w:t>Fig.9.6</w:t>
      </w:r>
      <w:r>
        <w:t>). For returning birds, 76% are AHY, compared to only 34% for newly-banded birds being recaptured, an indication of adul</w:t>
      </w:r>
      <w:r w:rsidR="00AD698F">
        <w:t>t site fidelity (</w:t>
      </w:r>
      <w:r w:rsidR="00077076">
        <w:t>Fig.9.7</w:t>
      </w:r>
      <w:r>
        <w:t>).</w:t>
      </w:r>
      <w:r w:rsidRPr="004A4DD8">
        <w:t xml:space="preserve"> </w:t>
      </w:r>
      <w:r>
        <w:t>It is likely that the previously-banded birds are partially composed of returning breeders to Cabot Head and that some newly-banded birds, which are subsequently recaptured twice or more, are also breeders. However, no females, either at banding or at recapture was found with a brood patch</w:t>
      </w:r>
      <w:r w:rsidRPr="004A4DD8">
        <w:t xml:space="preserve"> </w:t>
      </w:r>
      <w:r>
        <w:t xml:space="preserve">(about 50% of females were examined). </w:t>
      </w:r>
    </w:p>
    <w:p w:rsidR="00C15C8A" w:rsidRDefault="00531D52" w:rsidP="00FC3AE3">
      <w:r>
        <w:t>In conclusion, the local breeding population of American Redstart, though important at Cabot Head, is unlikely to affect migration counts in spring, as it probably represents a very small proportion. However, its impact is probably more important in fall, but this species migration period is not fully covered at Cabot Head. Migration can start as early as mid-July but more typically in late July, early August (Dun and Garret 1997)..</w:t>
      </w:r>
    </w:p>
    <w:p w:rsidR="00C15C8A" w:rsidRDefault="00C15C8A" w:rsidP="00F229F0">
      <w:pPr>
        <w:ind w:firstLine="708"/>
      </w:pPr>
    </w:p>
    <w:p w:rsidR="00C15C8A" w:rsidRDefault="00077076" w:rsidP="00A16F9A">
      <w:pPr>
        <w:pStyle w:val="Caption"/>
      </w:pPr>
      <w:bookmarkStart w:id="144" w:name="_Toc193386667"/>
      <w:bookmarkStart w:id="145" w:name="_Toc193387800"/>
      <w:r>
        <w:t xml:space="preserve">Table </w:t>
      </w:r>
      <w:r w:rsidR="001563E0">
        <w:fldChar w:fldCharType="begin"/>
      </w:r>
      <w:r>
        <w:instrText xml:space="preserve"> STYLEREF 1 \s </w:instrText>
      </w:r>
      <w:r w:rsidR="001563E0">
        <w:fldChar w:fldCharType="separate"/>
      </w:r>
      <w:r w:rsidR="00137C8F">
        <w:t>9</w:t>
      </w:r>
      <w:r w:rsidR="001563E0">
        <w:fldChar w:fldCharType="end"/>
      </w:r>
      <w:r>
        <w:t>.</w:t>
      </w:r>
      <w:r w:rsidR="001563E0">
        <w:fldChar w:fldCharType="begin"/>
      </w:r>
      <w:r>
        <w:instrText xml:space="preserve"> SEQ Table \* ARABIC \s 1 </w:instrText>
      </w:r>
      <w:r w:rsidR="001563E0">
        <w:fldChar w:fldCharType="separate"/>
      </w:r>
      <w:r w:rsidR="00137C8F">
        <w:t>1</w:t>
      </w:r>
      <w:r w:rsidR="001563E0">
        <w:fldChar w:fldCharType="end"/>
      </w:r>
      <w:r w:rsidR="00C15C8A">
        <w:t>. Percentage of recaptured birds by season and age-ratio among recaptured and banded birds, Cabot Head, 2002-2011.</w:t>
      </w:r>
      <w:bookmarkEnd w:id="144"/>
      <w:bookmarkEnd w:id="145"/>
    </w:p>
    <w:tbl>
      <w:tblPr>
        <w:tblW w:w="9924" w:type="dxa"/>
        <w:tblInd w:w="2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978"/>
        <w:gridCol w:w="567"/>
        <w:gridCol w:w="567"/>
        <w:gridCol w:w="1276"/>
        <w:gridCol w:w="992"/>
        <w:gridCol w:w="709"/>
        <w:gridCol w:w="567"/>
        <w:gridCol w:w="1275"/>
        <w:gridCol w:w="993"/>
      </w:tblGrid>
      <w:tr w:rsidR="00C15C8A" w:rsidRPr="007711A5">
        <w:tc>
          <w:tcPr>
            <w:tcW w:w="2978" w:type="dxa"/>
            <w:vMerge w:val="restart"/>
            <w:vAlign w:val="center"/>
          </w:tcPr>
          <w:p w:rsidR="00C15C8A" w:rsidRPr="007711A5" w:rsidRDefault="00C15C8A" w:rsidP="00FC3AE3">
            <w:pPr>
              <w:spacing w:line="240" w:lineRule="auto"/>
              <w:contextualSpacing/>
              <w:jc w:val="center"/>
              <w:rPr>
                <w:b/>
                <w:szCs w:val="22"/>
              </w:rPr>
            </w:pPr>
            <w:r w:rsidRPr="007711A5">
              <w:rPr>
                <w:b/>
                <w:szCs w:val="22"/>
              </w:rPr>
              <w:t>Species</w:t>
            </w:r>
          </w:p>
        </w:tc>
        <w:tc>
          <w:tcPr>
            <w:tcW w:w="3402" w:type="dxa"/>
            <w:gridSpan w:val="4"/>
            <w:vAlign w:val="center"/>
          </w:tcPr>
          <w:p w:rsidR="00C15C8A" w:rsidRPr="007711A5" w:rsidRDefault="00C15C8A" w:rsidP="00FC3AE3">
            <w:pPr>
              <w:spacing w:line="240" w:lineRule="auto"/>
              <w:contextualSpacing/>
              <w:jc w:val="center"/>
              <w:rPr>
                <w:b/>
                <w:szCs w:val="22"/>
              </w:rPr>
            </w:pPr>
            <w:r w:rsidRPr="007711A5">
              <w:rPr>
                <w:b/>
                <w:szCs w:val="22"/>
              </w:rPr>
              <w:t>Spring</w:t>
            </w:r>
          </w:p>
        </w:tc>
        <w:tc>
          <w:tcPr>
            <w:tcW w:w="3544" w:type="dxa"/>
            <w:gridSpan w:val="4"/>
            <w:vAlign w:val="center"/>
          </w:tcPr>
          <w:p w:rsidR="00C15C8A" w:rsidRPr="007711A5" w:rsidRDefault="00C15C8A" w:rsidP="00FC3AE3">
            <w:pPr>
              <w:spacing w:line="240" w:lineRule="auto"/>
              <w:contextualSpacing/>
              <w:jc w:val="center"/>
              <w:rPr>
                <w:b/>
                <w:szCs w:val="22"/>
              </w:rPr>
            </w:pPr>
            <w:r w:rsidRPr="007711A5">
              <w:rPr>
                <w:b/>
                <w:szCs w:val="22"/>
              </w:rPr>
              <w:t>Fall</w:t>
            </w:r>
          </w:p>
        </w:tc>
      </w:tr>
      <w:tr w:rsidR="00C15C8A" w:rsidRPr="007711A5">
        <w:tc>
          <w:tcPr>
            <w:tcW w:w="2978" w:type="dxa"/>
            <w:vMerge/>
            <w:vAlign w:val="center"/>
          </w:tcPr>
          <w:p w:rsidR="00C15C8A" w:rsidRPr="007711A5" w:rsidRDefault="00C15C8A" w:rsidP="00FC3AE3">
            <w:pPr>
              <w:spacing w:line="240" w:lineRule="auto"/>
              <w:contextualSpacing/>
              <w:jc w:val="center"/>
              <w:rPr>
                <w:szCs w:val="22"/>
              </w:rPr>
            </w:pPr>
          </w:p>
        </w:tc>
        <w:tc>
          <w:tcPr>
            <w:tcW w:w="1134" w:type="dxa"/>
            <w:gridSpan w:val="2"/>
            <w:vAlign w:val="center"/>
          </w:tcPr>
          <w:p w:rsidR="00C15C8A" w:rsidRPr="007711A5" w:rsidRDefault="00C15C8A" w:rsidP="00FC3AE3">
            <w:pPr>
              <w:spacing w:line="240" w:lineRule="auto"/>
              <w:contextualSpacing/>
              <w:jc w:val="center"/>
              <w:rPr>
                <w:b/>
                <w:szCs w:val="22"/>
              </w:rPr>
            </w:pPr>
            <w:r w:rsidRPr="007711A5">
              <w:rPr>
                <w:b/>
                <w:szCs w:val="22"/>
              </w:rPr>
              <w:t>recapture</w:t>
            </w:r>
          </w:p>
        </w:tc>
        <w:tc>
          <w:tcPr>
            <w:tcW w:w="2268" w:type="dxa"/>
            <w:gridSpan w:val="2"/>
            <w:vAlign w:val="center"/>
          </w:tcPr>
          <w:p w:rsidR="00C15C8A" w:rsidRPr="007711A5" w:rsidRDefault="00C15C8A" w:rsidP="00FC3AE3">
            <w:pPr>
              <w:spacing w:line="240" w:lineRule="auto"/>
              <w:contextualSpacing/>
              <w:jc w:val="center"/>
              <w:rPr>
                <w:b/>
                <w:szCs w:val="22"/>
              </w:rPr>
            </w:pPr>
            <w:r w:rsidRPr="007711A5">
              <w:rPr>
                <w:b/>
                <w:szCs w:val="22"/>
              </w:rPr>
              <w:t>% SY</w:t>
            </w:r>
          </w:p>
        </w:tc>
        <w:tc>
          <w:tcPr>
            <w:tcW w:w="1276" w:type="dxa"/>
            <w:gridSpan w:val="2"/>
            <w:vAlign w:val="center"/>
          </w:tcPr>
          <w:p w:rsidR="00C15C8A" w:rsidRPr="007711A5" w:rsidRDefault="00C15C8A" w:rsidP="00FC3AE3">
            <w:pPr>
              <w:spacing w:line="240" w:lineRule="auto"/>
              <w:contextualSpacing/>
              <w:jc w:val="center"/>
              <w:rPr>
                <w:b/>
                <w:szCs w:val="22"/>
              </w:rPr>
            </w:pPr>
            <w:r w:rsidRPr="007711A5">
              <w:rPr>
                <w:b/>
                <w:szCs w:val="22"/>
              </w:rPr>
              <w:t>recapture</w:t>
            </w:r>
          </w:p>
        </w:tc>
        <w:tc>
          <w:tcPr>
            <w:tcW w:w="2268" w:type="dxa"/>
            <w:gridSpan w:val="2"/>
            <w:vAlign w:val="center"/>
          </w:tcPr>
          <w:p w:rsidR="00C15C8A" w:rsidRPr="007711A5" w:rsidRDefault="00C15C8A" w:rsidP="00FC3AE3">
            <w:pPr>
              <w:spacing w:line="240" w:lineRule="auto"/>
              <w:contextualSpacing/>
              <w:jc w:val="center"/>
              <w:rPr>
                <w:b/>
                <w:szCs w:val="22"/>
              </w:rPr>
            </w:pPr>
            <w:r w:rsidRPr="007711A5">
              <w:rPr>
                <w:b/>
                <w:szCs w:val="22"/>
              </w:rPr>
              <w:t>% HY</w:t>
            </w:r>
          </w:p>
        </w:tc>
      </w:tr>
      <w:tr w:rsidR="00C15C8A" w:rsidRPr="007711A5">
        <w:tc>
          <w:tcPr>
            <w:tcW w:w="2978" w:type="dxa"/>
            <w:vMerge/>
            <w:vAlign w:val="center"/>
          </w:tcPr>
          <w:p w:rsidR="00C15C8A" w:rsidRPr="007711A5" w:rsidRDefault="00C15C8A" w:rsidP="00FC3AE3">
            <w:pPr>
              <w:spacing w:line="240" w:lineRule="auto"/>
              <w:contextualSpacing/>
              <w:jc w:val="center"/>
              <w:rPr>
                <w:szCs w:val="22"/>
              </w:rPr>
            </w:pPr>
          </w:p>
        </w:tc>
        <w:tc>
          <w:tcPr>
            <w:tcW w:w="567" w:type="dxa"/>
            <w:vAlign w:val="center"/>
          </w:tcPr>
          <w:p w:rsidR="00C15C8A" w:rsidRPr="007711A5" w:rsidRDefault="00C15C8A" w:rsidP="00FC3AE3">
            <w:pPr>
              <w:spacing w:line="240" w:lineRule="auto"/>
              <w:contextualSpacing/>
              <w:jc w:val="center"/>
              <w:rPr>
                <w:b/>
                <w:szCs w:val="22"/>
              </w:rPr>
            </w:pPr>
            <w:r w:rsidRPr="007711A5">
              <w:rPr>
                <w:b/>
                <w:szCs w:val="22"/>
              </w:rPr>
              <w:t>%</w:t>
            </w:r>
          </w:p>
        </w:tc>
        <w:tc>
          <w:tcPr>
            <w:tcW w:w="567" w:type="dxa"/>
          </w:tcPr>
          <w:p w:rsidR="00C15C8A" w:rsidRPr="007711A5" w:rsidRDefault="00C15C8A" w:rsidP="00FC3AE3">
            <w:pPr>
              <w:spacing w:line="240" w:lineRule="auto"/>
              <w:contextualSpacing/>
              <w:jc w:val="center"/>
              <w:rPr>
                <w:b/>
                <w:szCs w:val="22"/>
              </w:rPr>
            </w:pPr>
            <w:r w:rsidRPr="007711A5">
              <w:rPr>
                <w:b/>
                <w:szCs w:val="22"/>
              </w:rPr>
              <w:t>n</w:t>
            </w:r>
          </w:p>
        </w:tc>
        <w:tc>
          <w:tcPr>
            <w:tcW w:w="1276" w:type="dxa"/>
            <w:vAlign w:val="center"/>
          </w:tcPr>
          <w:p w:rsidR="00C15C8A" w:rsidRPr="007711A5" w:rsidRDefault="00C15C8A" w:rsidP="00FC3AE3">
            <w:pPr>
              <w:spacing w:line="240" w:lineRule="auto"/>
              <w:contextualSpacing/>
              <w:jc w:val="center"/>
              <w:rPr>
                <w:b/>
                <w:szCs w:val="22"/>
              </w:rPr>
            </w:pPr>
            <w:r w:rsidRPr="007711A5">
              <w:rPr>
                <w:b/>
                <w:szCs w:val="22"/>
              </w:rPr>
              <w:t>recaptured</w:t>
            </w:r>
          </w:p>
        </w:tc>
        <w:tc>
          <w:tcPr>
            <w:tcW w:w="992" w:type="dxa"/>
            <w:vAlign w:val="center"/>
          </w:tcPr>
          <w:p w:rsidR="00C15C8A" w:rsidRPr="007711A5" w:rsidRDefault="00C15C8A" w:rsidP="00FC3AE3">
            <w:pPr>
              <w:spacing w:line="240" w:lineRule="auto"/>
              <w:contextualSpacing/>
              <w:jc w:val="center"/>
              <w:rPr>
                <w:b/>
                <w:szCs w:val="22"/>
              </w:rPr>
            </w:pPr>
            <w:r w:rsidRPr="007711A5">
              <w:rPr>
                <w:b/>
                <w:szCs w:val="22"/>
              </w:rPr>
              <w:t>banded</w:t>
            </w:r>
          </w:p>
        </w:tc>
        <w:tc>
          <w:tcPr>
            <w:tcW w:w="709" w:type="dxa"/>
            <w:vAlign w:val="center"/>
          </w:tcPr>
          <w:p w:rsidR="00C15C8A" w:rsidRPr="007711A5" w:rsidRDefault="00C15C8A" w:rsidP="00FC3AE3">
            <w:pPr>
              <w:spacing w:line="240" w:lineRule="auto"/>
              <w:contextualSpacing/>
              <w:jc w:val="center"/>
              <w:rPr>
                <w:b/>
                <w:szCs w:val="22"/>
              </w:rPr>
            </w:pPr>
            <w:r w:rsidRPr="007711A5">
              <w:rPr>
                <w:b/>
                <w:szCs w:val="22"/>
              </w:rPr>
              <w:t>%</w:t>
            </w:r>
          </w:p>
        </w:tc>
        <w:tc>
          <w:tcPr>
            <w:tcW w:w="567" w:type="dxa"/>
          </w:tcPr>
          <w:p w:rsidR="00C15C8A" w:rsidRPr="007711A5" w:rsidRDefault="00C15C8A" w:rsidP="00FC3AE3">
            <w:pPr>
              <w:spacing w:line="240" w:lineRule="auto"/>
              <w:contextualSpacing/>
              <w:jc w:val="center"/>
              <w:rPr>
                <w:b/>
                <w:szCs w:val="22"/>
              </w:rPr>
            </w:pPr>
            <w:r w:rsidRPr="007711A5">
              <w:rPr>
                <w:b/>
                <w:szCs w:val="22"/>
              </w:rPr>
              <w:t>n</w:t>
            </w:r>
          </w:p>
        </w:tc>
        <w:tc>
          <w:tcPr>
            <w:tcW w:w="1275" w:type="dxa"/>
            <w:vAlign w:val="center"/>
          </w:tcPr>
          <w:p w:rsidR="00C15C8A" w:rsidRPr="007711A5" w:rsidRDefault="00C15C8A" w:rsidP="00FC3AE3">
            <w:pPr>
              <w:spacing w:line="240" w:lineRule="auto"/>
              <w:contextualSpacing/>
              <w:jc w:val="center"/>
              <w:rPr>
                <w:b/>
                <w:szCs w:val="22"/>
              </w:rPr>
            </w:pPr>
            <w:r w:rsidRPr="007711A5">
              <w:rPr>
                <w:b/>
                <w:szCs w:val="22"/>
              </w:rPr>
              <w:t>recaptured</w:t>
            </w:r>
          </w:p>
        </w:tc>
        <w:tc>
          <w:tcPr>
            <w:tcW w:w="993" w:type="dxa"/>
            <w:vAlign w:val="center"/>
          </w:tcPr>
          <w:p w:rsidR="00C15C8A" w:rsidRPr="007711A5" w:rsidRDefault="00C15C8A" w:rsidP="00FC3AE3">
            <w:pPr>
              <w:spacing w:line="240" w:lineRule="auto"/>
              <w:contextualSpacing/>
              <w:jc w:val="center"/>
              <w:rPr>
                <w:b/>
                <w:szCs w:val="22"/>
              </w:rPr>
            </w:pPr>
            <w:r w:rsidRPr="007711A5">
              <w:rPr>
                <w:b/>
                <w:szCs w:val="22"/>
              </w:rPr>
              <w:t>banded</w:t>
            </w:r>
          </w:p>
        </w:tc>
      </w:tr>
      <w:tr w:rsidR="00C15C8A" w:rsidRPr="007711A5">
        <w:tc>
          <w:tcPr>
            <w:tcW w:w="2978" w:type="dxa"/>
            <w:vAlign w:val="center"/>
          </w:tcPr>
          <w:p w:rsidR="00C15C8A" w:rsidRPr="007711A5" w:rsidRDefault="00C15C8A" w:rsidP="00FC3AE3">
            <w:pPr>
              <w:spacing w:line="240" w:lineRule="auto"/>
              <w:contextualSpacing/>
              <w:rPr>
                <w:szCs w:val="22"/>
              </w:rPr>
            </w:pPr>
            <w:r w:rsidRPr="007711A5">
              <w:rPr>
                <w:szCs w:val="22"/>
              </w:rPr>
              <w:t>American Redstart</w:t>
            </w:r>
          </w:p>
        </w:tc>
        <w:tc>
          <w:tcPr>
            <w:tcW w:w="567" w:type="dxa"/>
            <w:vAlign w:val="center"/>
          </w:tcPr>
          <w:p w:rsidR="00C15C8A" w:rsidRPr="007711A5" w:rsidRDefault="00C15C8A" w:rsidP="00FC3AE3">
            <w:pPr>
              <w:spacing w:line="240" w:lineRule="auto"/>
              <w:contextualSpacing/>
              <w:jc w:val="center"/>
              <w:rPr>
                <w:szCs w:val="22"/>
              </w:rPr>
            </w:pPr>
            <w:r w:rsidRPr="007711A5">
              <w:rPr>
                <w:szCs w:val="22"/>
              </w:rPr>
              <w:t>5.1</w:t>
            </w:r>
          </w:p>
        </w:tc>
        <w:tc>
          <w:tcPr>
            <w:tcW w:w="567" w:type="dxa"/>
          </w:tcPr>
          <w:p w:rsidR="00C15C8A" w:rsidRPr="007711A5" w:rsidRDefault="00C15C8A" w:rsidP="00FC3AE3">
            <w:pPr>
              <w:spacing w:line="240" w:lineRule="auto"/>
              <w:contextualSpacing/>
              <w:jc w:val="center"/>
              <w:rPr>
                <w:szCs w:val="22"/>
              </w:rPr>
            </w:pPr>
            <w:r w:rsidRPr="007711A5">
              <w:rPr>
                <w:szCs w:val="22"/>
              </w:rPr>
              <w:t>98</w:t>
            </w:r>
          </w:p>
        </w:tc>
        <w:tc>
          <w:tcPr>
            <w:tcW w:w="1276" w:type="dxa"/>
            <w:vAlign w:val="center"/>
          </w:tcPr>
          <w:p w:rsidR="00C15C8A" w:rsidRPr="007711A5" w:rsidRDefault="00C15C8A" w:rsidP="00FC3AE3">
            <w:pPr>
              <w:spacing w:line="240" w:lineRule="auto"/>
              <w:contextualSpacing/>
              <w:jc w:val="center"/>
              <w:rPr>
                <w:szCs w:val="22"/>
              </w:rPr>
            </w:pPr>
            <w:r w:rsidRPr="007711A5">
              <w:rPr>
                <w:szCs w:val="22"/>
              </w:rPr>
              <w:t>66</w:t>
            </w:r>
          </w:p>
        </w:tc>
        <w:tc>
          <w:tcPr>
            <w:tcW w:w="992" w:type="dxa"/>
            <w:vAlign w:val="center"/>
          </w:tcPr>
          <w:p w:rsidR="00C15C8A" w:rsidRPr="007711A5" w:rsidRDefault="00C15C8A" w:rsidP="00FC3AE3">
            <w:pPr>
              <w:spacing w:line="240" w:lineRule="auto"/>
              <w:contextualSpacing/>
              <w:jc w:val="center"/>
              <w:rPr>
                <w:szCs w:val="22"/>
              </w:rPr>
            </w:pPr>
            <w:r w:rsidRPr="007711A5">
              <w:rPr>
                <w:szCs w:val="22"/>
              </w:rPr>
              <w:t>63</w:t>
            </w:r>
          </w:p>
        </w:tc>
        <w:tc>
          <w:tcPr>
            <w:tcW w:w="709" w:type="dxa"/>
            <w:vAlign w:val="center"/>
          </w:tcPr>
          <w:p w:rsidR="00C15C8A" w:rsidRPr="007711A5" w:rsidRDefault="00C15C8A" w:rsidP="00FC3AE3">
            <w:pPr>
              <w:spacing w:line="240" w:lineRule="auto"/>
              <w:contextualSpacing/>
              <w:jc w:val="center"/>
              <w:rPr>
                <w:szCs w:val="22"/>
              </w:rPr>
            </w:pPr>
            <w:r w:rsidRPr="007711A5">
              <w:rPr>
                <w:szCs w:val="22"/>
              </w:rPr>
              <w:t>12.9</w:t>
            </w:r>
          </w:p>
        </w:tc>
        <w:tc>
          <w:tcPr>
            <w:tcW w:w="567" w:type="dxa"/>
          </w:tcPr>
          <w:p w:rsidR="00C15C8A" w:rsidRPr="007711A5" w:rsidRDefault="00C15C8A" w:rsidP="00FC3AE3">
            <w:pPr>
              <w:spacing w:line="240" w:lineRule="auto"/>
              <w:contextualSpacing/>
              <w:jc w:val="center"/>
              <w:rPr>
                <w:szCs w:val="22"/>
              </w:rPr>
            </w:pPr>
            <w:r w:rsidRPr="007711A5">
              <w:rPr>
                <w:szCs w:val="22"/>
              </w:rPr>
              <w:t>140</w:t>
            </w:r>
          </w:p>
        </w:tc>
        <w:tc>
          <w:tcPr>
            <w:tcW w:w="1275" w:type="dxa"/>
            <w:vAlign w:val="center"/>
          </w:tcPr>
          <w:p w:rsidR="00C15C8A" w:rsidRPr="007711A5" w:rsidRDefault="00C15C8A" w:rsidP="00FC3AE3">
            <w:pPr>
              <w:spacing w:line="240" w:lineRule="auto"/>
              <w:contextualSpacing/>
              <w:jc w:val="center"/>
              <w:rPr>
                <w:szCs w:val="22"/>
              </w:rPr>
            </w:pPr>
            <w:r w:rsidRPr="007711A5">
              <w:rPr>
                <w:szCs w:val="22"/>
              </w:rPr>
              <w:t>47</w:t>
            </w:r>
          </w:p>
        </w:tc>
        <w:tc>
          <w:tcPr>
            <w:tcW w:w="993" w:type="dxa"/>
            <w:vAlign w:val="center"/>
          </w:tcPr>
          <w:p w:rsidR="00C15C8A" w:rsidRPr="007711A5" w:rsidRDefault="00C15C8A" w:rsidP="00FC3AE3">
            <w:pPr>
              <w:spacing w:line="240" w:lineRule="auto"/>
              <w:contextualSpacing/>
              <w:jc w:val="center"/>
              <w:rPr>
                <w:szCs w:val="22"/>
              </w:rPr>
            </w:pPr>
            <w:r w:rsidRPr="007711A5">
              <w:rPr>
                <w:szCs w:val="22"/>
              </w:rPr>
              <w:t>78</w:t>
            </w:r>
          </w:p>
        </w:tc>
      </w:tr>
      <w:tr w:rsidR="00C15C8A" w:rsidRPr="007711A5">
        <w:tc>
          <w:tcPr>
            <w:tcW w:w="2978" w:type="dxa"/>
            <w:vAlign w:val="center"/>
          </w:tcPr>
          <w:p w:rsidR="00C15C8A" w:rsidRPr="007711A5" w:rsidRDefault="00C15C8A" w:rsidP="00FC3AE3">
            <w:pPr>
              <w:spacing w:line="240" w:lineRule="auto"/>
              <w:contextualSpacing/>
              <w:rPr>
                <w:szCs w:val="22"/>
              </w:rPr>
            </w:pPr>
            <w:r w:rsidRPr="007711A5">
              <w:rPr>
                <w:szCs w:val="22"/>
              </w:rPr>
              <w:t>Black-and-white Warbler</w:t>
            </w:r>
          </w:p>
        </w:tc>
        <w:tc>
          <w:tcPr>
            <w:tcW w:w="567" w:type="dxa"/>
            <w:vAlign w:val="center"/>
          </w:tcPr>
          <w:p w:rsidR="00C15C8A" w:rsidRPr="007711A5" w:rsidRDefault="00C15C8A" w:rsidP="00FC3AE3">
            <w:pPr>
              <w:spacing w:line="240" w:lineRule="auto"/>
              <w:contextualSpacing/>
              <w:jc w:val="center"/>
              <w:rPr>
                <w:szCs w:val="22"/>
              </w:rPr>
            </w:pPr>
            <w:r w:rsidRPr="007711A5">
              <w:rPr>
                <w:szCs w:val="22"/>
              </w:rPr>
              <w:t>5.0</w:t>
            </w:r>
          </w:p>
        </w:tc>
        <w:tc>
          <w:tcPr>
            <w:tcW w:w="567" w:type="dxa"/>
          </w:tcPr>
          <w:p w:rsidR="00C15C8A" w:rsidRPr="007711A5" w:rsidRDefault="00C15C8A" w:rsidP="00FC3AE3">
            <w:pPr>
              <w:spacing w:line="240" w:lineRule="auto"/>
              <w:contextualSpacing/>
              <w:jc w:val="center"/>
              <w:rPr>
                <w:szCs w:val="22"/>
              </w:rPr>
            </w:pPr>
            <w:r w:rsidRPr="007711A5">
              <w:rPr>
                <w:szCs w:val="22"/>
              </w:rPr>
              <w:t>32</w:t>
            </w:r>
          </w:p>
        </w:tc>
        <w:tc>
          <w:tcPr>
            <w:tcW w:w="1276" w:type="dxa"/>
            <w:vAlign w:val="center"/>
          </w:tcPr>
          <w:p w:rsidR="00C15C8A" w:rsidRPr="007711A5" w:rsidRDefault="00C15C8A" w:rsidP="00FC3AE3">
            <w:pPr>
              <w:spacing w:line="240" w:lineRule="auto"/>
              <w:contextualSpacing/>
              <w:jc w:val="center"/>
              <w:rPr>
                <w:szCs w:val="22"/>
              </w:rPr>
            </w:pPr>
            <w:r w:rsidRPr="007711A5">
              <w:rPr>
                <w:szCs w:val="22"/>
              </w:rPr>
              <w:t>44</w:t>
            </w:r>
          </w:p>
        </w:tc>
        <w:tc>
          <w:tcPr>
            <w:tcW w:w="992" w:type="dxa"/>
            <w:vAlign w:val="center"/>
          </w:tcPr>
          <w:p w:rsidR="00C15C8A" w:rsidRPr="007711A5" w:rsidRDefault="00C15C8A" w:rsidP="00FC3AE3">
            <w:pPr>
              <w:spacing w:line="240" w:lineRule="auto"/>
              <w:contextualSpacing/>
              <w:jc w:val="center"/>
              <w:rPr>
                <w:szCs w:val="22"/>
              </w:rPr>
            </w:pPr>
            <w:r w:rsidRPr="007711A5">
              <w:rPr>
                <w:szCs w:val="22"/>
              </w:rPr>
              <w:t>55</w:t>
            </w:r>
          </w:p>
        </w:tc>
        <w:tc>
          <w:tcPr>
            <w:tcW w:w="709" w:type="dxa"/>
            <w:vAlign w:val="center"/>
          </w:tcPr>
          <w:p w:rsidR="00C15C8A" w:rsidRPr="007711A5" w:rsidRDefault="00C15C8A" w:rsidP="00FC3AE3">
            <w:pPr>
              <w:spacing w:line="240" w:lineRule="auto"/>
              <w:contextualSpacing/>
              <w:jc w:val="center"/>
              <w:rPr>
                <w:szCs w:val="22"/>
              </w:rPr>
            </w:pPr>
            <w:r w:rsidRPr="007711A5">
              <w:rPr>
                <w:szCs w:val="22"/>
              </w:rPr>
              <w:t>15.0</w:t>
            </w:r>
          </w:p>
        </w:tc>
        <w:tc>
          <w:tcPr>
            <w:tcW w:w="567" w:type="dxa"/>
          </w:tcPr>
          <w:p w:rsidR="00C15C8A" w:rsidRPr="007711A5" w:rsidRDefault="00C15C8A" w:rsidP="00FC3AE3">
            <w:pPr>
              <w:spacing w:line="240" w:lineRule="auto"/>
              <w:contextualSpacing/>
              <w:jc w:val="center"/>
              <w:rPr>
                <w:szCs w:val="22"/>
              </w:rPr>
            </w:pPr>
            <w:r w:rsidRPr="007711A5">
              <w:rPr>
                <w:szCs w:val="22"/>
              </w:rPr>
              <w:t>35</w:t>
            </w:r>
          </w:p>
        </w:tc>
        <w:tc>
          <w:tcPr>
            <w:tcW w:w="1275" w:type="dxa"/>
            <w:vAlign w:val="center"/>
          </w:tcPr>
          <w:p w:rsidR="00C15C8A" w:rsidRPr="007711A5" w:rsidRDefault="00C15C8A" w:rsidP="00FC3AE3">
            <w:pPr>
              <w:spacing w:line="240" w:lineRule="auto"/>
              <w:contextualSpacing/>
              <w:jc w:val="center"/>
              <w:rPr>
                <w:szCs w:val="22"/>
              </w:rPr>
            </w:pPr>
            <w:r w:rsidRPr="007711A5">
              <w:rPr>
                <w:szCs w:val="22"/>
              </w:rPr>
              <w:t>54</w:t>
            </w:r>
          </w:p>
        </w:tc>
        <w:tc>
          <w:tcPr>
            <w:tcW w:w="993" w:type="dxa"/>
            <w:vAlign w:val="center"/>
          </w:tcPr>
          <w:p w:rsidR="00C15C8A" w:rsidRPr="007711A5" w:rsidRDefault="00C15C8A" w:rsidP="00FC3AE3">
            <w:pPr>
              <w:spacing w:line="240" w:lineRule="auto"/>
              <w:contextualSpacing/>
              <w:jc w:val="center"/>
              <w:rPr>
                <w:szCs w:val="22"/>
              </w:rPr>
            </w:pPr>
            <w:r w:rsidRPr="007711A5">
              <w:rPr>
                <w:szCs w:val="22"/>
              </w:rPr>
              <w:t>88</w:t>
            </w:r>
          </w:p>
        </w:tc>
      </w:tr>
      <w:tr w:rsidR="00C15C8A" w:rsidRPr="007711A5">
        <w:tc>
          <w:tcPr>
            <w:tcW w:w="2978" w:type="dxa"/>
            <w:vAlign w:val="center"/>
          </w:tcPr>
          <w:p w:rsidR="00C15C8A" w:rsidRPr="007711A5" w:rsidRDefault="00C15C8A" w:rsidP="00FC3AE3">
            <w:pPr>
              <w:spacing w:line="240" w:lineRule="auto"/>
              <w:contextualSpacing/>
              <w:rPr>
                <w:szCs w:val="22"/>
              </w:rPr>
            </w:pPr>
            <w:r w:rsidRPr="007711A5">
              <w:rPr>
                <w:szCs w:val="22"/>
              </w:rPr>
              <w:t>Black-throated Green Warbler</w:t>
            </w:r>
          </w:p>
        </w:tc>
        <w:tc>
          <w:tcPr>
            <w:tcW w:w="567" w:type="dxa"/>
            <w:vAlign w:val="center"/>
          </w:tcPr>
          <w:p w:rsidR="00C15C8A" w:rsidRPr="007711A5" w:rsidRDefault="00C15C8A" w:rsidP="00FC3AE3">
            <w:pPr>
              <w:spacing w:line="240" w:lineRule="auto"/>
              <w:contextualSpacing/>
              <w:jc w:val="center"/>
              <w:rPr>
                <w:szCs w:val="22"/>
              </w:rPr>
            </w:pPr>
            <w:r w:rsidRPr="007711A5">
              <w:rPr>
                <w:szCs w:val="22"/>
              </w:rPr>
              <w:t>5.7</w:t>
            </w:r>
          </w:p>
        </w:tc>
        <w:tc>
          <w:tcPr>
            <w:tcW w:w="567" w:type="dxa"/>
          </w:tcPr>
          <w:p w:rsidR="00C15C8A" w:rsidRPr="007711A5" w:rsidRDefault="00C15C8A" w:rsidP="00FC3AE3">
            <w:pPr>
              <w:spacing w:line="240" w:lineRule="auto"/>
              <w:contextualSpacing/>
              <w:jc w:val="center"/>
              <w:rPr>
                <w:szCs w:val="22"/>
              </w:rPr>
            </w:pPr>
            <w:r w:rsidRPr="007711A5">
              <w:rPr>
                <w:szCs w:val="22"/>
              </w:rPr>
              <w:t>14</w:t>
            </w:r>
          </w:p>
        </w:tc>
        <w:tc>
          <w:tcPr>
            <w:tcW w:w="1276" w:type="dxa"/>
            <w:vAlign w:val="center"/>
          </w:tcPr>
          <w:p w:rsidR="00C15C8A" w:rsidRPr="007711A5" w:rsidRDefault="00C15C8A" w:rsidP="00FC3AE3">
            <w:pPr>
              <w:spacing w:line="240" w:lineRule="auto"/>
              <w:contextualSpacing/>
              <w:jc w:val="center"/>
              <w:rPr>
                <w:szCs w:val="22"/>
              </w:rPr>
            </w:pPr>
            <w:r w:rsidRPr="007711A5">
              <w:rPr>
                <w:szCs w:val="22"/>
              </w:rPr>
              <w:t>80</w:t>
            </w:r>
          </w:p>
        </w:tc>
        <w:tc>
          <w:tcPr>
            <w:tcW w:w="992" w:type="dxa"/>
            <w:vAlign w:val="center"/>
          </w:tcPr>
          <w:p w:rsidR="00C15C8A" w:rsidRPr="007711A5" w:rsidRDefault="00C15C8A" w:rsidP="00FC3AE3">
            <w:pPr>
              <w:spacing w:line="240" w:lineRule="auto"/>
              <w:contextualSpacing/>
              <w:jc w:val="center"/>
              <w:rPr>
                <w:szCs w:val="22"/>
              </w:rPr>
            </w:pPr>
            <w:r w:rsidRPr="007711A5">
              <w:rPr>
                <w:szCs w:val="22"/>
              </w:rPr>
              <w:t>82</w:t>
            </w:r>
          </w:p>
        </w:tc>
        <w:tc>
          <w:tcPr>
            <w:tcW w:w="709" w:type="dxa"/>
            <w:vAlign w:val="center"/>
          </w:tcPr>
          <w:p w:rsidR="00C15C8A" w:rsidRPr="007711A5" w:rsidRDefault="00C15C8A" w:rsidP="00FC3AE3">
            <w:pPr>
              <w:spacing w:line="240" w:lineRule="auto"/>
              <w:contextualSpacing/>
              <w:jc w:val="center"/>
              <w:rPr>
                <w:szCs w:val="22"/>
              </w:rPr>
            </w:pPr>
            <w:r w:rsidRPr="007711A5">
              <w:rPr>
                <w:szCs w:val="22"/>
              </w:rPr>
              <w:t>4.6</w:t>
            </w:r>
          </w:p>
        </w:tc>
        <w:tc>
          <w:tcPr>
            <w:tcW w:w="567" w:type="dxa"/>
          </w:tcPr>
          <w:p w:rsidR="00C15C8A" w:rsidRPr="007711A5" w:rsidRDefault="00C15C8A" w:rsidP="00FC3AE3">
            <w:pPr>
              <w:spacing w:line="240" w:lineRule="auto"/>
              <w:contextualSpacing/>
              <w:jc w:val="center"/>
              <w:rPr>
                <w:szCs w:val="22"/>
              </w:rPr>
            </w:pPr>
            <w:r w:rsidRPr="007711A5">
              <w:rPr>
                <w:szCs w:val="22"/>
              </w:rPr>
              <w:t>31</w:t>
            </w:r>
          </w:p>
        </w:tc>
        <w:tc>
          <w:tcPr>
            <w:tcW w:w="1275" w:type="dxa"/>
            <w:vAlign w:val="center"/>
          </w:tcPr>
          <w:p w:rsidR="00C15C8A" w:rsidRPr="007711A5" w:rsidRDefault="00C15C8A" w:rsidP="00FC3AE3">
            <w:pPr>
              <w:spacing w:line="240" w:lineRule="auto"/>
              <w:contextualSpacing/>
              <w:jc w:val="center"/>
              <w:rPr>
                <w:szCs w:val="22"/>
              </w:rPr>
            </w:pPr>
            <w:r w:rsidRPr="007711A5">
              <w:rPr>
                <w:szCs w:val="22"/>
              </w:rPr>
              <w:t>97</w:t>
            </w:r>
          </w:p>
        </w:tc>
        <w:tc>
          <w:tcPr>
            <w:tcW w:w="993" w:type="dxa"/>
            <w:vAlign w:val="center"/>
          </w:tcPr>
          <w:p w:rsidR="00C15C8A" w:rsidRPr="007711A5" w:rsidRDefault="00C15C8A" w:rsidP="00FC3AE3">
            <w:pPr>
              <w:spacing w:line="240" w:lineRule="auto"/>
              <w:contextualSpacing/>
              <w:jc w:val="center"/>
              <w:rPr>
                <w:szCs w:val="22"/>
              </w:rPr>
            </w:pPr>
            <w:r w:rsidRPr="007711A5">
              <w:rPr>
                <w:szCs w:val="22"/>
              </w:rPr>
              <w:t>99</w:t>
            </w:r>
          </w:p>
        </w:tc>
      </w:tr>
      <w:tr w:rsidR="00C15C8A" w:rsidRPr="007711A5">
        <w:tc>
          <w:tcPr>
            <w:tcW w:w="2978" w:type="dxa"/>
            <w:vAlign w:val="center"/>
          </w:tcPr>
          <w:p w:rsidR="00C15C8A" w:rsidRPr="007711A5" w:rsidRDefault="00C15C8A" w:rsidP="00FC3AE3">
            <w:pPr>
              <w:spacing w:line="240" w:lineRule="auto"/>
              <w:contextualSpacing/>
              <w:rPr>
                <w:szCs w:val="22"/>
              </w:rPr>
            </w:pPr>
            <w:r w:rsidRPr="007711A5">
              <w:rPr>
                <w:szCs w:val="22"/>
              </w:rPr>
              <w:t>Magnolia Warbler</w:t>
            </w:r>
          </w:p>
        </w:tc>
        <w:tc>
          <w:tcPr>
            <w:tcW w:w="567" w:type="dxa"/>
            <w:vAlign w:val="center"/>
          </w:tcPr>
          <w:p w:rsidR="00C15C8A" w:rsidRPr="007711A5" w:rsidRDefault="00C15C8A" w:rsidP="00FC3AE3">
            <w:pPr>
              <w:spacing w:line="240" w:lineRule="auto"/>
              <w:contextualSpacing/>
              <w:jc w:val="center"/>
              <w:rPr>
                <w:szCs w:val="22"/>
              </w:rPr>
            </w:pPr>
            <w:r w:rsidRPr="007711A5">
              <w:rPr>
                <w:szCs w:val="22"/>
              </w:rPr>
              <w:t>3.0</w:t>
            </w:r>
          </w:p>
        </w:tc>
        <w:tc>
          <w:tcPr>
            <w:tcW w:w="567" w:type="dxa"/>
          </w:tcPr>
          <w:p w:rsidR="00C15C8A" w:rsidRPr="007711A5" w:rsidRDefault="00C15C8A" w:rsidP="00FC3AE3">
            <w:pPr>
              <w:spacing w:line="240" w:lineRule="auto"/>
              <w:contextualSpacing/>
              <w:jc w:val="center"/>
              <w:rPr>
                <w:szCs w:val="22"/>
              </w:rPr>
            </w:pPr>
            <w:r w:rsidRPr="007711A5">
              <w:rPr>
                <w:szCs w:val="22"/>
              </w:rPr>
              <w:t>32</w:t>
            </w:r>
          </w:p>
        </w:tc>
        <w:tc>
          <w:tcPr>
            <w:tcW w:w="1276" w:type="dxa"/>
            <w:vAlign w:val="center"/>
          </w:tcPr>
          <w:p w:rsidR="00C15C8A" w:rsidRPr="007711A5" w:rsidRDefault="00C15C8A" w:rsidP="00FC3AE3">
            <w:pPr>
              <w:spacing w:line="240" w:lineRule="auto"/>
              <w:contextualSpacing/>
              <w:jc w:val="center"/>
              <w:rPr>
                <w:szCs w:val="22"/>
              </w:rPr>
            </w:pPr>
            <w:r w:rsidRPr="007711A5">
              <w:rPr>
                <w:szCs w:val="22"/>
              </w:rPr>
              <w:t>74</w:t>
            </w:r>
          </w:p>
        </w:tc>
        <w:tc>
          <w:tcPr>
            <w:tcW w:w="992" w:type="dxa"/>
            <w:vAlign w:val="center"/>
          </w:tcPr>
          <w:p w:rsidR="00C15C8A" w:rsidRPr="007711A5" w:rsidRDefault="00C15C8A" w:rsidP="00FC3AE3">
            <w:pPr>
              <w:spacing w:line="240" w:lineRule="auto"/>
              <w:contextualSpacing/>
              <w:jc w:val="center"/>
              <w:rPr>
                <w:szCs w:val="22"/>
              </w:rPr>
            </w:pPr>
            <w:r w:rsidRPr="007711A5">
              <w:rPr>
                <w:szCs w:val="22"/>
              </w:rPr>
              <w:t>79</w:t>
            </w:r>
          </w:p>
        </w:tc>
        <w:tc>
          <w:tcPr>
            <w:tcW w:w="709" w:type="dxa"/>
            <w:vAlign w:val="center"/>
          </w:tcPr>
          <w:p w:rsidR="00C15C8A" w:rsidRPr="007711A5" w:rsidRDefault="00C15C8A" w:rsidP="00FC3AE3">
            <w:pPr>
              <w:spacing w:line="240" w:lineRule="auto"/>
              <w:contextualSpacing/>
              <w:jc w:val="center"/>
              <w:rPr>
                <w:szCs w:val="22"/>
              </w:rPr>
            </w:pPr>
            <w:r w:rsidRPr="007711A5">
              <w:rPr>
                <w:szCs w:val="22"/>
              </w:rPr>
              <w:t>7.9</w:t>
            </w:r>
          </w:p>
        </w:tc>
        <w:tc>
          <w:tcPr>
            <w:tcW w:w="567" w:type="dxa"/>
          </w:tcPr>
          <w:p w:rsidR="00C15C8A" w:rsidRPr="007711A5" w:rsidRDefault="00C15C8A" w:rsidP="00FC3AE3">
            <w:pPr>
              <w:spacing w:line="240" w:lineRule="auto"/>
              <w:contextualSpacing/>
              <w:jc w:val="center"/>
              <w:rPr>
                <w:szCs w:val="22"/>
              </w:rPr>
            </w:pPr>
            <w:r w:rsidRPr="007711A5">
              <w:rPr>
                <w:szCs w:val="22"/>
              </w:rPr>
              <w:t>19</w:t>
            </w:r>
          </w:p>
        </w:tc>
        <w:tc>
          <w:tcPr>
            <w:tcW w:w="1275" w:type="dxa"/>
            <w:vAlign w:val="center"/>
          </w:tcPr>
          <w:p w:rsidR="00C15C8A" w:rsidRPr="007711A5" w:rsidRDefault="00C15C8A" w:rsidP="00FC3AE3">
            <w:pPr>
              <w:spacing w:line="240" w:lineRule="auto"/>
              <w:contextualSpacing/>
              <w:jc w:val="center"/>
              <w:rPr>
                <w:szCs w:val="22"/>
              </w:rPr>
            </w:pPr>
            <w:r w:rsidRPr="007711A5">
              <w:rPr>
                <w:szCs w:val="22"/>
              </w:rPr>
              <w:t>95</w:t>
            </w:r>
          </w:p>
        </w:tc>
        <w:tc>
          <w:tcPr>
            <w:tcW w:w="993" w:type="dxa"/>
            <w:vAlign w:val="center"/>
          </w:tcPr>
          <w:p w:rsidR="00C15C8A" w:rsidRPr="007711A5" w:rsidRDefault="00C15C8A" w:rsidP="00FC3AE3">
            <w:pPr>
              <w:spacing w:line="240" w:lineRule="auto"/>
              <w:contextualSpacing/>
              <w:jc w:val="center"/>
              <w:rPr>
                <w:szCs w:val="22"/>
              </w:rPr>
            </w:pPr>
            <w:r w:rsidRPr="007711A5">
              <w:rPr>
                <w:szCs w:val="22"/>
              </w:rPr>
              <w:t>88</w:t>
            </w:r>
          </w:p>
        </w:tc>
      </w:tr>
      <w:tr w:rsidR="00C15C8A" w:rsidRPr="007711A5">
        <w:tc>
          <w:tcPr>
            <w:tcW w:w="2978" w:type="dxa"/>
            <w:vAlign w:val="center"/>
          </w:tcPr>
          <w:p w:rsidR="00C15C8A" w:rsidRPr="007711A5" w:rsidRDefault="00C15C8A" w:rsidP="00FC3AE3">
            <w:pPr>
              <w:spacing w:line="240" w:lineRule="auto"/>
              <w:contextualSpacing/>
              <w:rPr>
                <w:szCs w:val="22"/>
              </w:rPr>
            </w:pPr>
            <w:r w:rsidRPr="007711A5">
              <w:rPr>
                <w:szCs w:val="22"/>
              </w:rPr>
              <w:t>Nashville Warbler</w:t>
            </w:r>
          </w:p>
        </w:tc>
        <w:tc>
          <w:tcPr>
            <w:tcW w:w="567" w:type="dxa"/>
            <w:vAlign w:val="center"/>
          </w:tcPr>
          <w:p w:rsidR="00C15C8A" w:rsidRPr="007711A5" w:rsidRDefault="00C15C8A" w:rsidP="00FC3AE3">
            <w:pPr>
              <w:spacing w:line="240" w:lineRule="auto"/>
              <w:contextualSpacing/>
              <w:jc w:val="center"/>
              <w:rPr>
                <w:szCs w:val="22"/>
              </w:rPr>
            </w:pPr>
            <w:r w:rsidRPr="007711A5">
              <w:rPr>
                <w:szCs w:val="22"/>
              </w:rPr>
              <w:t>2.9</w:t>
            </w:r>
          </w:p>
        </w:tc>
        <w:tc>
          <w:tcPr>
            <w:tcW w:w="567" w:type="dxa"/>
          </w:tcPr>
          <w:p w:rsidR="00C15C8A" w:rsidRPr="007711A5" w:rsidRDefault="00C15C8A" w:rsidP="00FC3AE3">
            <w:pPr>
              <w:spacing w:line="240" w:lineRule="auto"/>
              <w:contextualSpacing/>
              <w:jc w:val="center"/>
              <w:rPr>
                <w:szCs w:val="22"/>
              </w:rPr>
            </w:pPr>
            <w:r w:rsidRPr="007711A5">
              <w:rPr>
                <w:szCs w:val="22"/>
              </w:rPr>
              <w:t>16</w:t>
            </w:r>
          </w:p>
        </w:tc>
        <w:tc>
          <w:tcPr>
            <w:tcW w:w="1276" w:type="dxa"/>
            <w:vAlign w:val="center"/>
          </w:tcPr>
          <w:p w:rsidR="00C15C8A" w:rsidRPr="007711A5" w:rsidRDefault="00C15C8A" w:rsidP="00FC3AE3">
            <w:pPr>
              <w:spacing w:line="240" w:lineRule="auto"/>
              <w:contextualSpacing/>
              <w:jc w:val="center"/>
              <w:rPr>
                <w:szCs w:val="22"/>
              </w:rPr>
            </w:pPr>
            <w:r w:rsidRPr="007711A5">
              <w:rPr>
                <w:szCs w:val="22"/>
              </w:rPr>
              <w:t>33</w:t>
            </w:r>
          </w:p>
        </w:tc>
        <w:tc>
          <w:tcPr>
            <w:tcW w:w="992" w:type="dxa"/>
            <w:vAlign w:val="center"/>
          </w:tcPr>
          <w:p w:rsidR="00C15C8A" w:rsidRPr="007711A5" w:rsidRDefault="00C15C8A" w:rsidP="00FC3AE3">
            <w:pPr>
              <w:spacing w:line="240" w:lineRule="auto"/>
              <w:contextualSpacing/>
              <w:jc w:val="center"/>
              <w:rPr>
                <w:szCs w:val="22"/>
              </w:rPr>
            </w:pPr>
            <w:r w:rsidRPr="007711A5">
              <w:rPr>
                <w:szCs w:val="22"/>
              </w:rPr>
              <w:t>62</w:t>
            </w:r>
          </w:p>
        </w:tc>
        <w:tc>
          <w:tcPr>
            <w:tcW w:w="709" w:type="dxa"/>
            <w:vAlign w:val="center"/>
          </w:tcPr>
          <w:p w:rsidR="00C15C8A" w:rsidRPr="007711A5" w:rsidRDefault="00C15C8A" w:rsidP="00FC3AE3">
            <w:pPr>
              <w:spacing w:line="240" w:lineRule="auto"/>
              <w:contextualSpacing/>
              <w:jc w:val="center"/>
              <w:rPr>
                <w:szCs w:val="22"/>
              </w:rPr>
            </w:pPr>
            <w:r w:rsidRPr="007711A5">
              <w:rPr>
                <w:szCs w:val="22"/>
              </w:rPr>
              <w:t>7.4</w:t>
            </w:r>
          </w:p>
        </w:tc>
        <w:tc>
          <w:tcPr>
            <w:tcW w:w="567" w:type="dxa"/>
          </w:tcPr>
          <w:p w:rsidR="00C15C8A" w:rsidRPr="007711A5" w:rsidRDefault="00C15C8A" w:rsidP="00FC3AE3">
            <w:pPr>
              <w:spacing w:line="240" w:lineRule="auto"/>
              <w:contextualSpacing/>
              <w:jc w:val="center"/>
              <w:rPr>
                <w:szCs w:val="22"/>
              </w:rPr>
            </w:pPr>
            <w:r w:rsidRPr="007711A5">
              <w:rPr>
                <w:szCs w:val="22"/>
              </w:rPr>
              <w:t>26</w:t>
            </w:r>
          </w:p>
        </w:tc>
        <w:tc>
          <w:tcPr>
            <w:tcW w:w="1275" w:type="dxa"/>
            <w:vAlign w:val="center"/>
          </w:tcPr>
          <w:p w:rsidR="00C15C8A" w:rsidRPr="007711A5" w:rsidRDefault="00C15C8A" w:rsidP="00FC3AE3">
            <w:pPr>
              <w:spacing w:line="240" w:lineRule="auto"/>
              <w:contextualSpacing/>
              <w:jc w:val="center"/>
              <w:rPr>
                <w:szCs w:val="22"/>
              </w:rPr>
            </w:pPr>
            <w:r w:rsidRPr="007711A5">
              <w:rPr>
                <w:szCs w:val="22"/>
              </w:rPr>
              <w:t>81</w:t>
            </w:r>
          </w:p>
        </w:tc>
        <w:tc>
          <w:tcPr>
            <w:tcW w:w="993" w:type="dxa"/>
            <w:vAlign w:val="center"/>
          </w:tcPr>
          <w:p w:rsidR="00C15C8A" w:rsidRPr="007711A5" w:rsidRDefault="00C15C8A" w:rsidP="00FC3AE3">
            <w:pPr>
              <w:spacing w:line="240" w:lineRule="auto"/>
              <w:contextualSpacing/>
              <w:jc w:val="center"/>
              <w:rPr>
                <w:szCs w:val="22"/>
              </w:rPr>
            </w:pPr>
            <w:r w:rsidRPr="007711A5">
              <w:rPr>
                <w:szCs w:val="22"/>
              </w:rPr>
              <w:t>93</w:t>
            </w:r>
          </w:p>
        </w:tc>
      </w:tr>
    </w:tbl>
    <w:p w:rsidR="00531D52" w:rsidRPr="007E2286" w:rsidRDefault="00531D52" w:rsidP="00F229F0">
      <w:pPr>
        <w:ind w:firstLine="708"/>
      </w:pPr>
      <w:r>
        <w:br w:type="page"/>
      </w:r>
    </w:p>
    <w:p w:rsidR="00247F46" w:rsidRDefault="000C703A" w:rsidP="00FC3AE3">
      <w:bookmarkStart w:id="146" w:name="_Toc193387711"/>
      <w:r w:rsidRPr="000C703A">
        <w:rPr>
          <w:noProof/>
        </w:rPr>
        <w:drawing>
          <wp:inline distT="0" distB="0" distL="0" distR="0">
            <wp:extent cx="5972313" cy="3668395"/>
            <wp:effectExtent l="0" t="0" r="0" b="0"/>
            <wp:docPr id="47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668700"/>
                    </a:xfrm>
                    <a:prstGeom prst="rect">
                      <a:avLst/>
                    </a:prstGeom>
                    <a:noFill/>
                    <a:ln>
                      <a:noFill/>
                    </a:ln>
                  </pic:spPr>
                </pic:pic>
              </a:graphicData>
            </a:graphic>
          </wp:inline>
        </w:drawing>
      </w:r>
      <w:r w:rsidRPr="000C703A">
        <w:t xml:space="preserve"> </w:t>
      </w:r>
      <w:r w:rsidRPr="000C703A">
        <w:rPr>
          <w:noProof/>
        </w:rPr>
        <w:drawing>
          <wp:inline distT="0" distB="0" distL="0" distR="0">
            <wp:extent cx="6081395" cy="3795395"/>
            <wp:effectExtent l="0" t="0" r="0" b="0"/>
            <wp:docPr id="47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6082000" cy="3795773"/>
                    </a:xfrm>
                    <a:prstGeom prst="rect">
                      <a:avLst/>
                    </a:prstGeom>
                    <a:noFill/>
                    <a:ln>
                      <a:noFill/>
                    </a:ln>
                  </pic:spPr>
                </pic:pic>
              </a:graphicData>
            </a:graphic>
          </wp:inline>
        </w:drawing>
      </w:r>
      <w:r w:rsidR="00EE50CE">
        <w:t xml:space="preserve">Figure </w:t>
      </w:r>
      <w:r w:rsidR="001563E0">
        <w:fldChar w:fldCharType="begin"/>
      </w:r>
      <w:r w:rsidR="00E1084A">
        <w:instrText xml:space="preserve"> STYLEREF 1 \s </w:instrText>
      </w:r>
      <w:r w:rsidR="001563E0">
        <w:fldChar w:fldCharType="separate"/>
      </w:r>
      <w:r w:rsidR="00137C8F">
        <w:rPr>
          <w:noProof/>
        </w:rPr>
        <w:t>9</w:t>
      </w:r>
      <w:r w:rsidR="001563E0">
        <w:fldChar w:fldCharType="end"/>
      </w:r>
      <w:r w:rsidR="00E1084A">
        <w:t>.</w:t>
      </w:r>
      <w:r w:rsidR="001563E0">
        <w:fldChar w:fldCharType="begin"/>
      </w:r>
      <w:r w:rsidR="00E1084A">
        <w:instrText xml:space="preserve"> SEQ Figure \* ARABIC \s 1 </w:instrText>
      </w:r>
      <w:r w:rsidR="001563E0">
        <w:fldChar w:fldCharType="separate"/>
      </w:r>
      <w:r w:rsidR="00137C8F">
        <w:rPr>
          <w:noProof/>
        </w:rPr>
        <w:t>1</w:t>
      </w:r>
      <w:r w:rsidR="001563E0">
        <w:fldChar w:fldCharType="end"/>
      </w:r>
      <w:r w:rsidR="00247F46">
        <w:t>. Spring (top) and fall (bottom) Estimated Totals by time for American Redstart at Cabot Head Research Station (average 2002-2011).</w:t>
      </w:r>
      <w:bookmarkEnd w:id="146"/>
    </w:p>
    <w:p w:rsidR="00247F46" w:rsidRDefault="000C703A" w:rsidP="00247F46">
      <w:r w:rsidRPr="000C703A">
        <w:rPr>
          <w:noProof/>
        </w:rPr>
        <w:drawing>
          <wp:inline distT="0" distB="0" distL="0" distR="0">
            <wp:extent cx="5945251" cy="3782695"/>
            <wp:effectExtent l="0" t="0" r="0" b="1905"/>
            <wp:docPr id="47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45505" cy="3782857"/>
                    </a:xfrm>
                    <a:prstGeom prst="rect">
                      <a:avLst/>
                    </a:prstGeom>
                    <a:noFill/>
                    <a:ln>
                      <a:noFill/>
                    </a:ln>
                  </pic:spPr>
                </pic:pic>
              </a:graphicData>
            </a:graphic>
          </wp:inline>
        </w:drawing>
      </w:r>
      <w:r w:rsidRPr="000C703A">
        <w:t xml:space="preserve"> </w:t>
      </w:r>
      <w:r w:rsidRPr="000C703A">
        <w:rPr>
          <w:noProof/>
        </w:rPr>
        <w:drawing>
          <wp:inline distT="0" distB="0" distL="0" distR="0">
            <wp:extent cx="5972313" cy="3782695"/>
            <wp:effectExtent l="0" t="0" r="0" b="1905"/>
            <wp:docPr id="4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83010"/>
                    </a:xfrm>
                    <a:prstGeom prst="rect">
                      <a:avLst/>
                    </a:prstGeom>
                    <a:noFill/>
                    <a:ln>
                      <a:noFill/>
                    </a:ln>
                  </pic:spPr>
                </pic:pic>
              </a:graphicData>
            </a:graphic>
          </wp:inline>
        </w:drawing>
      </w:r>
    </w:p>
    <w:p w:rsidR="00247F46" w:rsidRDefault="00EE50CE" w:rsidP="00A16F9A">
      <w:pPr>
        <w:pStyle w:val="Caption"/>
      </w:pPr>
      <w:bookmarkStart w:id="147" w:name="_Toc193387712"/>
      <w:r>
        <w:t xml:space="preserve">Figure </w:t>
      </w:r>
      <w:r w:rsidR="001563E0">
        <w:fldChar w:fldCharType="begin"/>
      </w:r>
      <w:r w:rsidR="00E1084A">
        <w:instrText xml:space="preserve"> STYLEREF 1 \s </w:instrText>
      </w:r>
      <w:r w:rsidR="001563E0">
        <w:fldChar w:fldCharType="separate"/>
      </w:r>
      <w:r w:rsidR="00137C8F">
        <w:t>9</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2</w:t>
      </w:r>
      <w:r w:rsidR="001563E0">
        <w:fldChar w:fldCharType="end"/>
      </w:r>
      <w:r w:rsidR="00247F46">
        <w:t>. Spring (top) and fall (bottom) Estimated Totals by time for Black-throated Green Warbler at Cabot Head Research Station (average 2002-2011).</w:t>
      </w:r>
      <w:bookmarkEnd w:id="147"/>
    </w:p>
    <w:p w:rsidR="00247F46" w:rsidRDefault="000C703A" w:rsidP="00247F46">
      <w:r w:rsidRPr="000C703A">
        <w:rPr>
          <w:noProof/>
        </w:rPr>
        <w:drawing>
          <wp:inline distT="0" distB="0" distL="0" distR="0">
            <wp:extent cx="5945251" cy="3782695"/>
            <wp:effectExtent l="0" t="0" r="0" b="1905"/>
            <wp:docPr id="4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45505" cy="3782857"/>
                    </a:xfrm>
                    <a:prstGeom prst="rect">
                      <a:avLst/>
                    </a:prstGeom>
                    <a:noFill/>
                    <a:ln>
                      <a:noFill/>
                    </a:ln>
                  </pic:spPr>
                </pic:pic>
              </a:graphicData>
            </a:graphic>
          </wp:inline>
        </w:drawing>
      </w:r>
      <w:r w:rsidRPr="000C703A">
        <w:t xml:space="preserve"> </w:t>
      </w:r>
      <w:r w:rsidRPr="000C703A">
        <w:rPr>
          <w:noProof/>
        </w:rPr>
        <w:drawing>
          <wp:inline distT="0" distB="0" distL="0" distR="0">
            <wp:extent cx="5972313" cy="3782695"/>
            <wp:effectExtent l="0" t="0" r="0" b="1905"/>
            <wp:docPr id="4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83010"/>
                    </a:xfrm>
                    <a:prstGeom prst="rect">
                      <a:avLst/>
                    </a:prstGeom>
                    <a:noFill/>
                    <a:ln>
                      <a:noFill/>
                    </a:ln>
                  </pic:spPr>
                </pic:pic>
              </a:graphicData>
            </a:graphic>
          </wp:inline>
        </w:drawing>
      </w:r>
    </w:p>
    <w:p w:rsidR="00247F46" w:rsidRDefault="00EE50CE" w:rsidP="00A16F9A">
      <w:pPr>
        <w:pStyle w:val="Caption"/>
      </w:pPr>
      <w:bookmarkStart w:id="148" w:name="_Toc193387713"/>
      <w:r>
        <w:t xml:space="preserve">Figure </w:t>
      </w:r>
      <w:r w:rsidR="001563E0">
        <w:fldChar w:fldCharType="begin"/>
      </w:r>
      <w:r w:rsidR="00E1084A">
        <w:instrText xml:space="preserve"> STYLEREF 1 \s </w:instrText>
      </w:r>
      <w:r w:rsidR="001563E0">
        <w:fldChar w:fldCharType="separate"/>
      </w:r>
      <w:r w:rsidR="00137C8F">
        <w:t>9</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3</w:t>
      </w:r>
      <w:r w:rsidR="001563E0">
        <w:fldChar w:fldCharType="end"/>
      </w:r>
      <w:r w:rsidR="00247F46">
        <w:t xml:space="preserve">. Spring (top) and fall (bottom) Estimated Totals by time for </w:t>
      </w:r>
      <w:r w:rsidR="00A65FE5">
        <w:t>Nashville Warbler</w:t>
      </w:r>
      <w:r w:rsidR="00247F46">
        <w:t xml:space="preserve"> at Cabot Head Research Station (average 2002-2011).</w:t>
      </w:r>
      <w:bookmarkEnd w:id="148"/>
    </w:p>
    <w:p w:rsidR="00247F46" w:rsidRDefault="000C703A" w:rsidP="00247F46">
      <w:r w:rsidRPr="000C703A">
        <w:rPr>
          <w:noProof/>
        </w:rPr>
        <w:drawing>
          <wp:inline distT="0" distB="0" distL="0" distR="0">
            <wp:extent cx="6062345" cy="3782695"/>
            <wp:effectExtent l="0" t="0" r="8255" b="1905"/>
            <wp:docPr id="4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6062831" cy="3782998"/>
                    </a:xfrm>
                    <a:prstGeom prst="rect">
                      <a:avLst/>
                    </a:prstGeom>
                    <a:noFill/>
                    <a:ln>
                      <a:noFill/>
                    </a:ln>
                  </pic:spPr>
                </pic:pic>
              </a:graphicData>
            </a:graphic>
          </wp:inline>
        </w:drawing>
      </w:r>
      <w:r w:rsidRPr="000C703A">
        <w:t xml:space="preserve"> </w:t>
      </w:r>
      <w:r w:rsidRPr="000C703A">
        <w:rPr>
          <w:noProof/>
        </w:rPr>
        <w:drawing>
          <wp:inline distT="0" distB="0" distL="0" distR="0">
            <wp:extent cx="5972313" cy="3719195"/>
            <wp:effectExtent l="0" t="0" r="0" b="0"/>
            <wp:docPr id="4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19504"/>
                    </a:xfrm>
                    <a:prstGeom prst="rect">
                      <a:avLst/>
                    </a:prstGeom>
                    <a:noFill/>
                    <a:ln>
                      <a:noFill/>
                    </a:ln>
                  </pic:spPr>
                </pic:pic>
              </a:graphicData>
            </a:graphic>
          </wp:inline>
        </w:drawing>
      </w:r>
    </w:p>
    <w:p w:rsidR="00247F46" w:rsidRDefault="00EE50CE" w:rsidP="00A16F9A">
      <w:pPr>
        <w:pStyle w:val="Caption"/>
      </w:pPr>
      <w:bookmarkStart w:id="149" w:name="_Toc193387714"/>
      <w:r>
        <w:t xml:space="preserve">Figure </w:t>
      </w:r>
      <w:r w:rsidR="001563E0">
        <w:fldChar w:fldCharType="begin"/>
      </w:r>
      <w:r w:rsidR="00E1084A">
        <w:instrText xml:space="preserve"> STYLEREF 1 \s </w:instrText>
      </w:r>
      <w:r w:rsidR="001563E0">
        <w:fldChar w:fldCharType="separate"/>
      </w:r>
      <w:r w:rsidR="00137C8F">
        <w:t>9</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4</w:t>
      </w:r>
      <w:r w:rsidR="001563E0">
        <w:fldChar w:fldCharType="end"/>
      </w:r>
      <w:r w:rsidR="00247F46">
        <w:t>. Spring (top) and fall (bottom) Estimated Totals by time for Magnolia at Cabot Head Research Station (average 2002-2011).</w:t>
      </w:r>
      <w:bookmarkEnd w:id="149"/>
    </w:p>
    <w:p w:rsidR="00247F46" w:rsidRDefault="000C703A" w:rsidP="00247F46">
      <w:r w:rsidRPr="000C703A">
        <w:rPr>
          <w:noProof/>
        </w:rPr>
        <w:drawing>
          <wp:inline distT="0" distB="0" distL="0" distR="0">
            <wp:extent cx="5945251" cy="3782695"/>
            <wp:effectExtent l="0" t="0" r="0" b="1905"/>
            <wp:docPr id="4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45505" cy="3782857"/>
                    </a:xfrm>
                    <a:prstGeom prst="rect">
                      <a:avLst/>
                    </a:prstGeom>
                    <a:noFill/>
                    <a:ln>
                      <a:noFill/>
                    </a:ln>
                  </pic:spPr>
                </pic:pic>
              </a:graphicData>
            </a:graphic>
          </wp:inline>
        </w:drawing>
      </w:r>
      <w:r w:rsidRPr="000C703A">
        <w:t xml:space="preserve"> </w:t>
      </w:r>
      <w:r w:rsidRPr="000C703A">
        <w:rPr>
          <w:noProof/>
        </w:rPr>
        <w:drawing>
          <wp:inline distT="0" distB="0" distL="0" distR="0">
            <wp:extent cx="5972313" cy="3668395"/>
            <wp:effectExtent l="0" t="0" r="0" b="0"/>
            <wp:docPr id="4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668700"/>
                    </a:xfrm>
                    <a:prstGeom prst="rect">
                      <a:avLst/>
                    </a:prstGeom>
                    <a:noFill/>
                    <a:ln>
                      <a:noFill/>
                    </a:ln>
                  </pic:spPr>
                </pic:pic>
              </a:graphicData>
            </a:graphic>
          </wp:inline>
        </w:drawing>
      </w:r>
    </w:p>
    <w:p w:rsidR="00247F46" w:rsidRDefault="00EE50CE" w:rsidP="00A16F9A">
      <w:pPr>
        <w:pStyle w:val="Caption"/>
      </w:pPr>
      <w:bookmarkStart w:id="150" w:name="_Toc193387715"/>
      <w:r>
        <w:t xml:space="preserve">Figure </w:t>
      </w:r>
      <w:r w:rsidR="001563E0">
        <w:fldChar w:fldCharType="begin"/>
      </w:r>
      <w:r w:rsidR="00E1084A">
        <w:instrText xml:space="preserve"> STYLEREF 1 \s </w:instrText>
      </w:r>
      <w:r w:rsidR="001563E0">
        <w:fldChar w:fldCharType="separate"/>
      </w:r>
      <w:r w:rsidR="00137C8F">
        <w:t>9</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5</w:t>
      </w:r>
      <w:r w:rsidR="001563E0">
        <w:fldChar w:fldCharType="end"/>
      </w:r>
      <w:r w:rsidR="00247F46">
        <w:t>. Spring (top) and fall (bottom) Estimated Totals by time for Black-and-white Warbler at Cabot Head Research Station (average 2002-2011).</w:t>
      </w:r>
      <w:bookmarkEnd w:id="150"/>
    </w:p>
    <w:p w:rsidR="000C703A" w:rsidRDefault="000C703A">
      <w:pPr>
        <w:spacing w:line="240" w:lineRule="auto"/>
        <w:jc w:val="left"/>
        <w:rPr>
          <w:rFonts w:eastAsiaTheme="majorEastAsia" w:cstheme="majorBidi"/>
          <w:b/>
          <w:iCs/>
          <w:spacing w:val="15"/>
        </w:rPr>
      </w:pPr>
      <w:r>
        <w:br w:type="page"/>
      </w:r>
    </w:p>
    <w:p w:rsidR="00247F46" w:rsidRDefault="00247F46" w:rsidP="00247F46">
      <w:pPr>
        <w:rPr>
          <w:noProof/>
          <w:lang w:val="fr-FR"/>
        </w:rPr>
      </w:pPr>
      <w:r w:rsidRPr="00C07CAA">
        <w:rPr>
          <w:noProof/>
        </w:rPr>
        <w:drawing>
          <wp:inline distT="0" distB="0" distL="0" distR="0">
            <wp:extent cx="5972175" cy="3325495"/>
            <wp:effectExtent l="0" t="0" r="0" b="1905"/>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325849"/>
                    </a:xfrm>
                    <a:prstGeom prst="rect">
                      <a:avLst/>
                    </a:prstGeom>
                    <a:noFill/>
                    <a:ln>
                      <a:noFill/>
                    </a:ln>
                  </pic:spPr>
                </pic:pic>
              </a:graphicData>
            </a:graphic>
          </wp:inline>
        </w:drawing>
      </w:r>
    </w:p>
    <w:p w:rsidR="00247F46" w:rsidRPr="00F57C75" w:rsidRDefault="00EE50CE" w:rsidP="00A16F9A">
      <w:pPr>
        <w:pStyle w:val="Caption"/>
      </w:pPr>
      <w:bookmarkStart w:id="151" w:name="_Toc193387716"/>
      <w:r>
        <w:t xml:space="preserve">Figure </w:t>
      </w:r>
      <w:r w:rsidR="001563E0">
        <w:fldChar w:fldCharType="begin"/>
      </w:r>
      <w:r w:rsidR="00E1084A">
        <w:instrText xml:space="preserve"> STYLEREF 1 \s </w:instrText>
      </w:r>
      <w:r w:rsidR="001563E0">
        <w:fldChar w:fldCharType="separate"/>
      </w:r>
      <w:r w:rsidR="00137C8F">
        <w:t>9</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6</w:t>
      </w:r>
      <w:r w:rsidR="001563E0">
        <w:fldChar w:fldCharType="end"/>
      </w:r>
      <w:r>
        <w:t xml:space="preserve">. </w:t>
      </w:r>
      <w:r w:rsidR="00247F46" w:rsidRPr="00F57C75">
        <w:t>Number of recaptures within the spring season of American Redstarts banded in previous years and in current year.</w:t>
      </w:r>
      <w:bookmarkEnd w:id="151"/>
    </w:p>
    <w:p w:rsidR="00247F46" w:rsidRDefault="00247F46" w:rsidP="00247F46">
      <w:r w:rsidRPr="00135AC7">
        <w:rPr>
          <w:noProof/>
        </w:rPr>
        <w:drawing>
          <wp:inline distT="0" distB="0" distL="0" distR="0">
            <wp:extent cx="5972313" cy="3782695"/>
            <wp:effectExtent l="0" t="0" r="0" b="1905"/>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83010"/>
                    </a:xfrm>
                    <a:prstGeom prst="rect">
                      <a:avLst/>
                    </a:prstGeom>
                    <a:noFill/>
                    <a:ln>
                      <a:noFill/>
                    </a:ln>
                  </pic:spPr>
                </pic:pic>
              </a:graphicData>
            </a:graphic>
          </wp:inline>
        </w:drawing>
      </w:r>
    </w:p>
    <w:p w:rsidR="00247F46" w:rsidRPr="00B84895" w:rsidRDefault="00EE50CE" w:rsidP="00A16F9A">
      <w:pPr>
        <w:pStyle w:val="Caption"/>
      </w:pPr>
      <w:bookmarkStart w:id="152" w:name="_Toc193387717"/>
      <w:r>
        <w:t xml:space="preserve">Figure </w:t>
      </w:r>
      <w:r w:rsidR="001563E0">
        <w:fldChar w:fldCharType="begin"/>
      </w:r>
      <w:r w:rsidR="00E1084A">
        <w:instrText xml:space="preserve"> STYLEREF 1 \s </w:instrText>
      </w:r>
      <w:r w:rsidR="001563E0">
        <w:fldChar w:fldCharType="separate"/>
      </w:r>
      <w:r w:rsidR="00137C8F">
        <w:t>9</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7</w:t>
      </w:r>
      <w:r w:rsidR="001563E0">
        <w:fldChar w:fldCharType="end"/>
      </w:r>
      <w:r w:rsidR="00247F46">
        <w:t>.</w:t>
      </w:r>
      <w:r w:rsidR="00247F46" w:rsidRPr="00B84895">
        <w:t xml:space="preserve"> Spring capture and recaptures rate for American Redstarts by age and sex classes 2002-2011</w:t>
      </w:r>
      <w:bookmarkEnd w:id="152"/>
    </w:p>
    <w:p w:rsidR="00247F46" w:rsidRDefault="00247F46" w:rsidP="00247F46"/>
    <w:p w:rsidR="00247F46" w:rsidRDefault="00247F46" w:rsidP="00247F46">
      <w:r w:rsidRPr="00135AC7">
        <w:rPr>
          <w:noProof/>
        </w:rPr>
        <w:drawing>
          <wp:inline distT="0" distB="0" distL="0" distR="0">
            <wp:extent cx="5972810" cy="4064000"/>
            <wp:effectExtent l="0" t="0" r="0"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4064000"/>
                    </a:xfrm>
                    <a:prstGeom prst="rect">
                      <a:avLst/>
                    </a:prstGeom>
                    <a:noFill/>
                    <a:ln>
                      <a:noFill/>
                    </a:ln>
                  </pic:spPr>
                </pic:pic>
              </a:graphicData>
            </a:graphic>
          </wp:inline>
        </w:drawing>
      </w:r>
    </w:p>
    <w:p w:rsidR="00247F46" w:rsidRPr="00B84895" w:rsidRDefault="00EE50CE" w:rsidP="00A16F9A">
      <w:pPr>
        <w:pStyle w:val="Caption"/>
      </w:pPr>
      <w:bookmarkStart w:id="153" w:name="_Toc193387718"/>
      <w:r>
        <w:t xml:space="preserve">Figure </w:t>
      </w:r>
      <w:r w:rsidR="001563E0">
        <w:fldChar w:fldCharType="begin"/>
      </w:r>
      <w:r w:rsidR="00E1084A">
        <w:instrText xml:space="preserve"> STYLEREF 1 \s </w:instrText>
      </w:r>
      <w:r w:rsidR="001563E0">
        <w:fldChar w:fldCharType="separate"/>
      </w:r>
      <w:r w:rsidR="00137C8F">
        <w:t>9</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8</w:t>
      </w:r>
      <w:r w:rsidR="001563E0">
        <w:fldChar w:fldCharType="end"/>
      </w:r>
      <w:r w:rsidR="00247F46">
        <w:t>.</w:t>
      </w:r>
      <w:r w:rsidR="00247F46" w:rsidRPr="00B84895">
        <w:t xml:space="preserve"> Dates of first capture for American Redstarts by banding and recapture status (previously banded and recaptured once; previously banded and recaptured twice or more; newly banded and subsequently recaptured once; newly banded and subsequently recaptured twice or more) during spring migration monitoring period 2002-2011</w:t>
      </w:r>
      <w:bookmarkEnd w:id="153"/>
    </w:p>
    <w:p w:rsidR="00247F46" w:rsidRPr="004B1232" w:rsidRDefault="00247F46" w:rsidP="00247F46"/>
    <w:p w:rsidR="00401621" w:rsidRDefault="00247F46" w:rsidP="00CC5214">
      <w:pPr>
        <w:pStyle w:val="Heading1"/>
        <w:rPr>
          <w:highlight w:val="lightGray"/>
        </w:rPr>
      </w:pPr>
      <w:r>
        <w:br w:type="page"/>
      </w:r>
      <w:r w:rsidR="00401621">
        <w:rPr>
          <w:highlight w:val="lightGray"/>
        </w:rPr>
        <w:t xml:space="preserve"> </w:t>
      </w:r>
      <w:bookmarkStart w:id="154" w:name="_Toc193387654"/>
      <w:r w:rsidR="00401621">
        <w:rPr>
          <w:highlight w:val="lightGray"/>
        </w:rPr>
        <w:t>Eagles</w:t>
      </w:r>
      <w:bookmarkEnd w:id="154"/>
    </w:p>
    <w:p w:rsidR="00401621" w:rsidRPr="00877D24" w:rsidRDefault="00401621" w:rsidP="007711A5">
      <w:pPr>
        <w:pStyle w:val="Heading2"/>
      </w:pPr>
      <w:bookmarkStart w:id="155" w:name="_Toc193387655"/>
      <w:r w:rsidRPr="00877D24">
        <w:rPr>
          <w:highlight w:val="lightGray"/>
        </w:rPr>
        <w:t>Bald Eagle</w:t>
      </w:r>
      <w:bookmarkEnd w:id="155"/>
    </w:p>
    <w:p w:rsidR="00401621" w:rsidRPr="00D24082" w:rsidRDefault="00401621" w:rsidP="00FC3AE3">
      <w:r>
        <w:t>Bald Eagle migration behaviour is highly variable across its range, with both resident and highly migratory</w:t>
      </w:r>
      <w:r w:rsidRPr="00FD7202">
        <w:t xml:space="preserve"> </w:t>
      </w:r>
      <w:r>
        <w:t>populations. Birds from the</w:t>
      </w:r>
      <w:r w:rsidRPr="005B37C7">
        <w:rPr>
          <w:rFonts w:eastAsiaTheme="minorEastAsia"/>
          <w:color w:val="000825"/>
          <w:lang w:val="en-CA" w:eastAsia="fr-FR"/>
        </w:rPr>
        <w:t xml:space="preserve"> </w:t>
      </w:r>
      <w:r>
        <w:rPr>
          <w:rFonts w:eastAsiaTheme="minorEastAsia"/>
          <w:color w:val="000825"/>
          <w:lang w:val="en-CA" w:eastAsia="fr-FR"/>
        </w:rPr>
        <w:t xml:space="preserve">farthest northern and southern areas of their </w:t>
      </w:r>
      <w:r w:rsidRPr="005B37C7">
        <w:rPr>
          <w:rFonts w:eastAsiaTheme="minorEastAsia"/>
          <w:color w:val="000825"/>
          <w:lang w:val="en-CA" w:eastAsia="fr-FR"/>
        </w:rPr>
        <w:t xml:space="preserve">range are truly migratory, though resident eagles in between may travel considerable distances in winter seeking food. In general, eagles that nest </w:t>
      </w:r>
      <w:r>
        <w:rPr>
          <w:rFonts w:eastAsiaTheme="minorEastAsia"/>
          <w:color w:val="000825"/>
          <w:lang w:val="en-CA" w:eastAsia="fr-FR"/>
        </w:rPr>
        <w:t>in the lower</w:t>
      </w:r>
      <w:r w:rsidRPr="005B37C7">
        <w:rPr>
          <w:rFonts w:eastAsiaTheme="minorEastAsia"/>
          <w:color w:val="000825"/>
          <w:lang w:val="en-CA" w:eastAsia="fr-FR"/>
        </w:rPr>
        <w:t xml:space="preserve"> Great </w:t>
      </w:r>
      <w:r>
        <w:rPr>
          <w:rFonts w:eastAsiaTheme="minorEastAsia"/>
          <w:color w:val="000825"/>
          <w:lang w:val="en-CA" w:eastAsia="fr-FR"/>
        </w:rPr>
        <w:t xml:space="preserve">Lakes </w:t>
      </w:r>
      <w:r w:rsidRPr="005B37C7">
        <w:rPr>
          <w:rFonts w:eastAsiaTheme="minorEastAsia"/>
          <w:color w:val="000825"/>
          <w:lang w:val="en-CA" w:eastAsia="fr-FR"/>
        </w:rPr>
        <w:t>do not migrate</w:t>
      </w:r>
      <w:r>
        <w:rPr>
          <w:rFonts w:eastAsiaTheme="minorEastAsia"/>
          <w:color w:val="000825"/>
          <w:lang w:val="en-CA" w:eastAsia="fr-FR"/>
        </w:rPr>
        <w:t xml:space="preserve">, although foraging juvenile and immature birds can travel long distances (see project Destination Eagle of BSC at </w:t>
      </w:r>
      <w:r w:rsidRPr="005B37C7">
        <w:rPr>
          <w:rFonts w:eastAsiaTheme="minorEastAsia"/>
          <w:color w:val="000825"/>
          <w:lang w:val="en-CA" w:eastAsia="fr-FR"/>
        </w:rPr>
        <w:t>http://www.bsc-eoc.org/research/speciesatrisk/baea/</w:t>
      </w:r>
      <w:r>
        <w:rPr>
          <w:rFonts w:eastAsiaTheme="minorEastAsia"/>
          <w:color w:val="000825"/>
          <w:lang w:val="en-CA" w:eastAsia="fr-FR"/>
        </w:rPr>
        <w:t>)</w:t>
      </w:r>
      <w:r w:rsidRPr="005B37C7">
        <w:rPr>
          <w:rFonts w:eastAsiaTheme="minorEastAsia"/>
          <w:color w:val="000825"/>
          <w:lang w:val="en-CA" w:eastAsia="fr-FR"/>
        </w:rPr>
        <w:t>.</w:t>
      </w:r>
      <w:r w:rsidRPr="005B37C7">
        <w:rPr>
          <w:rFonts w:eastAsiaTheme="minorEastAsia"/>
          <w:lang w:val="en-CA" w:eastAsia="fr-FR"/>
        </w:rPr>
        <w:t xml:space="preserve"> Adult eagles usually stay near their nesting territory, as the supply of food and weather conditions will allow</w:t>
      </w:r>
      <w:r>
        <w:rPr>
          <w:rFonts w:eastAsiaTheme="minorEastAsia"/>
          <w:lang w:val="en-CA" w:eastAsia="fr-FR"/>
        </w:rPr>
        <w:t>.</w:t>
      </w:r>
    </w:p>
    <w:p w:rsidR="00401621" w:rsidRDefault="00401621" w:rsidP="00FC3AE3">
      <w:r>
        <w:t>Bald Eagles are seen every year and season at Cabot Head. Presence at Cabot Head has dramatically increased during the 2002-2010 period, both in spring and fall, especi</w:t>
      </w:r>
      <w:r w:rsidR="00E1084A">
        <w:t>ally in recent years (Fig</w:t>
      </w:r>
      <w:r w:rsidR="00F229F0">
        <w:t>.</w:t>
      </w:r>
      <w:r w:rsidR="00E1084A">
        <w:t>10</w:t>
      </w:r>
      <w:r w:rsidR="00F229F0">
        <w:t>.</w:t>
      </w:r>
      <w:r w:rsidR="000E3627">
        <w:t>1</w:t>
      </w:r>
      <w:r>
        <w:t>). Bald Eagles use the Cabot Head area as a roosting and feeding habitat, as they are regularly seen hunting or perched for long hours at a time. It is thus difficult to differentiate the migratory component of the population. Courtship behaviour was observed a few times in some springs: possible breeding was suspected for several years. A nest was finally discovered in the area in fall 2010, with probable breeding, and was monitored in 2011, when the pair produced one young.</w:t>
      </w:r>
    </w:p>
    <w:p w:rsidR="00401621" w:rsidRDefault="00401621" w:rsidP="00FC3AE3">
      <w:r>
        <w:t>Season total</w:t>
      </w:r>
      <w:r w:rsidRPr="00D24082">
        <w:t xml:space="preserve"> number</w:t>
      </w:r>
      <w:r>
        <w:t xml:space="preserve">s of eagles can </w:t>
      </w:r>
      <w:r w:rsidRPr="00D24082">
        <w:t xml:space="preserve">only </w:t>
      </w:r>
      <w:r>
        <w:t xml:space="preserve">be considered </w:t>
      </w:r>
      <w:r w:rsidR="0054513D">
        <w:t>‘</w:t>
      </w:r>
      <w:r w:rsidRPr="00D24082">
        <w:t>apparent</w:t>
      </w:r>
      <w:r w:rsidR="0054513D">
        <w:t>’</w:t>
      </w:r>
      <w:r>
        <w:t>,</w:t>
      </w:r>
      <w:r w:rsidRPr="00D24082">
        <w:t xml:space="preserve"> because the same individuals could be counted on different days, although great care was put in avoiding double counting on a</w:t>
      </w:r>
      <w:r>
        <w:t>ny one</w:t>
      </w:r>
      <w:r w:rsidRPr="00D24082">
        <w:t xml:space="preserve"> day.</w:t>
      </w:r>
      <w:r>
        <w:t xml:space="preserve"> In spring 2011, for example, at least one individual of the adult breeding pair was seen almost every day, thus creating a high 'apparent' season total. Interestingly, the resident breeding adults were observed being highly tolerant of other eagles. For example, </w:t>
      </w:r>
      <w:r w:rsidRPr="001B51A7">
        <w:t xml:space="preserve">one evening, an adult Bald Eagle was perched in </w:t>
      </w:r>
      <w:r w:rsidR="00135797">
        <w:t xml:space="preserve">a </w:t>
      </w:r>
      <w:r w:rsidRPr="001B51A7">
        <w:t>tree</w:t>
      </w:r>
      <w:r>
        <w:t xml:space="preserve"> while</w:t>
      </w:r>
      <w:r w:rsidRPr="001B51A7">
        <w:t xml:space="preserve"> one </w:t>
      </w:r>
      <w:r>
        <w:t>Golden Eagle</w:t>
      </w:r>
      <w:r w:rsidRPr="001B51A7">
        <w:t xml:space="preserve"> was perched with a young Bald Eagle in another tree close by</w:t>
      </w:r>
      <w:r>
        <w:t>.</w:t>
      </w:r>
    </w:p>
    <w:p w:rsidR="00401621" w:rsidRPr="001B51A7" w:rsidRDefault="00401621" w:rsidP="00FC3AE3">
      <w:pPr>
        <w:widowControl w:val="0"/>
      </w:pPr>
      <w:r w:rsidRPr="00433ED4">
        <w:rPr>
          <w:lang w:val="en-CA"/>
        </w:rPr>
        <w:t xml:space="preserve">Since 2009, Bald Eagles have dramatically increased in </w:t>
      </w:r>
      <w:r>
        <w:rPr>
          <w:lang w:val="en-CA"/>
        </w:rPr>
        <w:t>'</w:t>
      </w:r>
      <w:r w:rsidRPr="00433ED4">
        <w:rPr>
          <w:lang w:val="en-CA"/>
        </w:rPr>
        <w:t>apparent</w:t>
      </w:r>
      <w:r>
        <w:rPr>
          <w:lang w:val="en-CA"/>
        </w:rPr>
        <w:t>'</w:t>
      </w:r>
      <w:r w:rsidRPr="00433ED4">
        <w:rPr>
          <w:lang w:val="en-CA"/>
        </w:rPr>
        <w:t xml:space="preserve"> numbers and in length of presence at Cabot Head</w:t>
      </w:r>
      <w:r>
        <w:rPr>
          <w:lang w:val="en-CA"/>
        </w:rPr>
        <w:t>, notably in May, August, an</w:t>
      </w:r>
      <w:r w:rsidR="000E3627">
        <w:rPr>
          <w:lang w:val="en-CA"/>
        </w:rPr>
        <w:t>d September (</w:t>
      </w:r>
      <w:r w:rsidR="000E3627" w:rsidRPr="00F229F0">
        <w:rPr>
          <w:lang w:val="en-CA"/>
        </w:rPr>
        <w:t>Fig.</w:t>
      </w:r>
      <w:r w:rsidR="00E1084A">
        <w:rPr>
          <w:lang w:val="en-CA"/>
        </w:rPr>
        <w:t>10.2</w:t>
      </w:r>
      <w:r>
        <w:rPr>
          <w:lang w:val="en-CA"/>
        </w:rPr>
        <w:t>)</w:t>
      </w:r>
      <w:r w:rsidRPr="00433ED4">
        <w:rPr>
          <w:lang w:val="en-CA"/>
        </w:rPr>
        <w:t>.</w:t>
      </w:r>
      <w:r>
        <w:rPr>
          <w:lang w:val="en-CA"/>
        </w:rPr>
        <w:t xml:space="preserve"> In April 2008, three eagles (two immature and an adult) stayed several days exploiting the fish run of a small seasona</w:t>
      </w:r>
      <w:r w:rsidR="00F229F0">
        <w:rPr>
          <w:lang w:val="en-CA"/>
        </w:rPr>
        <w:t>l creek running into Wingfield B</w:t>
      </w:r>
      <w:r>
        <w:rPr>
          <w:lang w:val="en-CA"/>
        </w:rPr>
        <w:t xml:space="preserve">asin. </w:t>
      </w:r>
      <w:r w:rsidRPr="00433ED4">
        <w:rPr>
          <w:lang w:val="en-CA"/>
        </w:rPr>
        <w:t>Between 2002 and 2008 in fall, it was rare to see a Bald Eagle in August and September: with some exceptions, there were observations in less than 10% of the</w:t>
      </w:r>
      <w:r>
        <w:rPr>
          <w:lang w:val="en-CA"/>
        </w:rPr>
        <w:t xml:space="preserve"> monitored</w:t>
      </w:r>
      <w:r w:rsidRPr="00433ED4">
        <w:rPr>
          <w:lang w:val="en-CA"/>
        </w:rPr>
        <w:t xml:space="preserve"> days</w:t>
      </w:r>
      <w:r>
        <w:rPr>
          <w:lang w:val="en-CA"/>
        </w:rPr>
        <w:t>.</w:t>
      </w:r>
      <w:r w:rsidRPr="00433ED4">
        <w:rPr>
          <w:lang w:val="en-CA"/>
        </w:rPr>
        <w:t xml:space="preserve"> Between 2009 and 2011</w:t>
      </w:r>
      <w:r>
        <w:rPr>
          <w:lang w:val="en-CA"/>
        </w:rPr>
        <w:t>, however, e</w:t>
      </w:r>
      <w:r w:rsidRPr="00433ED4">
        <w:rPr>
          <w:lang w:val="en-CA"/>
        </w:rPr>
        <w:t>agles have been detected much more frequently during these months (between 33</w:t>
      </w:r>
      <w:r>
        <w:rPr>
          <w:lang w:val="en-CA"/>
        </w:rPr>
        <w:t>%</w:t>
      </w:r>
      <w:r w:rsidRPr="00433ED4">
        <w:rPr>
          <w:lang w:val="en-CA"/>
        </w:rPr>
        <w:t xml:space="preserve"> and 81%). At the same time, numbers of Bald Eagles seen have increased as well.</w:t>
      </w:r>
      <w:r>
        <w:rPr>
          <w:lang w:val="en-CA"/>
        </w:rPr>
        <w:t xml:space="preserve"> Bald Eagle</w:t>
      </w:r>
      <w:r w:rsidRPr="00433ED4">
        <w:rPr>
          <w:lang w:val="en-CA"/>
        </w:rPr>
        <w:t xml:space="preserve"> </w:t>
      </w:r>
      <w:r>
        <w:t xml:space="preserve">individuals can be differentiated, to some extent, by age class, and also by moult patterns, which </w:t>
      </w:r>
      <w:r w:rsidR="00135797">
        <w:t>help</w:t>
      </w:r>
      <w:r>
        <w:t>s in determining actual count totals when not seen at the same time.</w:t>
      </w:r>
      <w:r w:rsidRPr="00433ED4">
        <w:rPr>
          <w:lang w:val="en-CA"/>
        </w:rPr>
        <w:t xml:space="preserve"> </w:t>
      </w:r>
      <w:r>
        <w:rPr>
          <w:lang w:val="en-CA"/>
        </w:rPr>
        <w:t>T</w:t>
      </w:r>
      <w:r w:rsidRPr="00433ED4">
        <w:rPr>
          <w:lang w:val="en-CA"/>
        </w:rPr>
        <w:t>here is an increase of days with two, three, or more Bald Eagles observed</w:t>
      </w:r>
      <w:r w:rsidR="000E3627">
        <w:rPr>
          <w:lang w:val="en-CA"/>
        </w:rPr>
        <w:t xml:space="preserve"> in the same day (Fig</w:t>
      </w:r>
      <w:r w:rsidR="00F229F0">
        <w:rPr>
          <w:lang w:val="en-CA"/>
        </w:rPr>
        <w:t>.</w:t>
      </w:r>
      <w:r w:rsidR="00E1084A">
        <w:rPr>
          <w:lang w:val="en-CA"/>
        </w:rPr>
        <w:t>10</w:t>
      </w:r>
      <w:r w:rsidR="00F229F0">
        <w:rPr>
          <w:lang w:val="en-CA"/>
        </w:rPr>
        <w:t>.</w:t>
      </w:r>
      <w:r w:rsidR="00FC3AE3">
        <w:rPr>
          <w:lang w:val="en-CA"/>
        </w:rPr>
        <w:t>1</w:t>
      </w:r>
      <w:r w:rsidRPr="00433ED4">
        <w:rPr>
          <w:lang w:val="en-CA"/>
        </w:rPr>
        <w:t xml:space="preserve">). </w:t>
      </w:r>
      <w:r>
        <w:t>It was most notably the case in fall 2010, when there</w:t>
      </w:r>
      <w:r w:rsidRPr="00D24082">
        <w:t xml:space="preserve"> were observations of </w:t>
      </w:r>
      <w:r>
        <w:t>six</w:t>
      </w:r>
      <w:r w:rsidRPr="00D24082">
        <w:t xml:space="preserve"> different Bald Eagles on </w:t>
      </w:r>
      <w:r>
        <w:t>three</w:t>
      </w:r>
      <w:r w:rsidRPr="00D24082">
        <w:t xml:space="preserve"> occasions (in September 15 and October 1 and 14) and </w:t>
      </w:r>
      <w:r>
        <w:t>seven</w:t>
      </w:r>
      <w:r w:rsidRPr="00D24082">
        <w:t xml:space="preserve"> different Bald Eagles on October 31</w:t>
      </w:r>
      <w:r>
        <w:t>.</w:t>
      </w:r>
      <w:r w:rsidRPr="00D24082">
        <w:t xml:space="preserve"> </w:t>
      </w:r>
    </w:p>
    <w:p w:rsidR="00401621" w:rsidRPr="00D77751" w:rsidRDefault="00401621" w:rsidP="00FC3AE3">
      <w:pPr>
        <w:widowControl w:val="0"/>
        <w:rPr>
          <w:b/>
          <w:lang w:val="en-CA"/>
        </w:rPr>
      </w:pPr>
      <w:r w:rsidRPr="00D77751">
        <w:rPr>
          <w:lang w:val="en-CA"/>
        </w:rPr>
        <w:t xml:space="preserve">The constant presence of Bald Eagles at and around Cabot Head has certainly introduced subtle changes in the dynamics of nature, some visible, some harder to detect. </w:t>
      </w:r>
      <w:r>
        <w:rPr>
          <w:lang w:val="en-CA"/>
        </w:rPr>
        <w:t xml:space="preserve">For example, one adult Bald Eagle </w:t>
      </w:r>
      <w:r w:rsidRPr="00D77751">
        <w:rPr>
          <w:lang w:val="en-CA"/>
        </w:rPr>
        <w:t xml:space="preserve">was seen </w:t>
      </w:r>
      <w:r>
        <w:rPr>
          <w:lang w:val="en-CA"/>
        </w:rPr>
        <w:t>feeding</w:t>
      </w:r>
      <w:r w:rsidRPr="00D77751">
        <w:rPr>
          <w:lang w:val="en-CA"/>
        </w:rPr>
        <w:t xml:space="preserve"> on</w:t>
      </w:r>
      <w:r>
        <w:rPr>
          <w:lang w:val="en-CA"/>
        </w:rPr>
        <w:t xml:space="preserve"> a</w:t>
      </w:r>
      <w:r w:rsidRPr="00D77751">
        <w:rPr>
          <w:lang w:val="en-CA"/>
        </w:rPr>
        <w:t xml:space="preserve"> </w:t>
      </w:r>
      <w:r>
        <w:rPr>
          <w:lang w:val="en-CA"/>
        </w:rPr>
        <w:t>Cormorant once, on Wingfield Basin shore. On another occasion, a Bald</w:t>
      </w:r>
      <w:r w:rsidR="000E3627">
        <w:rPr>
          <w:lang w:val="en-CA"/>
        </w:rPr>
        <w:t xml:space="preserve"> Eagle was observed swimming</w:t>
      </w:r>
      <w:r>
        <w:rPr>
          <w:lang w:val="en-CA"/>
        </w:rPr>
        <w:t xml:space="preserve"> in Georgian Bay towards the shoreline and, later, observed feeding on the Cormorant it was dragging through the water. In both occasions, the actual capture was not seen and it is always possible that the Cormorants were already dead at the time.</w:t>
      </w:r>
      <w:r w:rsidRPr="00D77751">
        <w:rPr>
          <w:lang w:val="en-CA"/>
        </w:rPr>
        <w:t xml:space="preserve"> </w:t>
      </w:r>
      <w:r>
        <w:rPr>
          <w:lang w:val="en-CA"/>
        </w:rPr>
        <w:t>However, s</w:t>
      </w:r>
      <w:r w:rsidRPr="00D77751">
        <w:rPr>
          <w:lang w:val="en-CA"/>
        </w:rPr>
        <w:t>everal unsuccessful attacks</w:t>
      </w:r>
      <w:r>
        <w:rPr>
          <w:lang w:val="en-CA"/>
        </w:rPr>
        <w:t xml:space="preserve"> on </w:t>
      </w:r>
      <w:r w:rsidRPr="00D77751">
        <w:rPr>
          <w:lang w:val="en-CA"/>
        </w:rPr>
        <w:t>Double-crested Cormorants</w:t>
      </w:r>
      <w:r>
        <w:rPr>
          <w:lang w:val="en-CA"/>
        </w:rPr>
        <w:t xml:space="preserve"> by Bald Eagle were observed in </w:t>
      </w:r>
      <w:r w:rsidRPr="00D77751">
        <w:rPr>
          <w:lang w:val="en-CA"/>
        </w:rPr>
        <w:t xml:space="preserve">the spring 2011. Bald Eagles are definitively recognized as </w:t>
      </w:r>
      <w:r>
        <w:rPr>
          <w:lang w:val="en-CA"/>
        </w:rPr>
        <w:t xml:space="preserve">a </w:t>
      </w:r>
      <w:r w:rsidRPr="00D77751">
        <w:rPr>
          <w:lang w:val="en-CA"/>
        </w:rPr>
        <w:t xml:space="preserve">predator by Double-crested Cormorants, and even Gulls, as these species take flight from their roosting rocks in Wingfield Basin every time an eagle </w:t>
      </w:r>
      <w:r>
        <w:rPr>
          <w:lang w:val="en-CA"/>
        </w:rPr>
        <w:t>approaches</w:t>
      </w:r>
      <w:r w:rsidRPr="00D77751">
        <w:rPr>
          <w:lang w:val="en-CA"/>
        </w:rPr>
        <w:t xml:space="preserve">. Except for a few flocks seen flying through, the vast majority of Cormorants detected at Cabot Head are seen roosting on rocks in the basin. It appears that numbers and length of stay of </w:t>
      </w:r>
      <w:r>
        <w:rPr>
          <w:lang w:val="en-CA"/>
        </w:rPr>
        <w:t>C</w:t>
      </w:r>
      <w:r w:rsidRPr="00D77751">
        <w:rPr>
          <w:lang w:val="en-CA"/>
        </w:rPr>
        <w:t>ormorants are decreasing since 2008 (Fig.</w:t>
      </w:r>
      <w:r w:rsidR="00E1084A">
        <w:rPr>
          <w:lang w:val="en-CA"/>
        </w:rPr>
        <w:t>10.3</w:t>
      </w:r>
      <w:r>
        <w:rPr>
          <w:lang w:val="en-CA"/>
        </w:rPr>
        <w:t>)</w:t>
      </w:r>
      <w:r w:rsidRPr="00D77751">
        <w:rPr>
          <w:lang w:val="en-CA"/>
        </w:rPr>
        <w:t xml:space="preserve"> almost no </w:t>
      </w:r>
      <w:r>
        <w:rPr>
          <w:lang w:val="en-CA"/>
        </w:rPr>
        <w:t>C</w:t>
      </w:r>
      <w:r w:rsidRPr="00D77751">
        <w:rPr>
          <w:lang w:val="en-CA"/>
        </w:rPr>
        <w:t xml:space="preserve">ormorants are </w:t>
      </w:r>
      <w:r>
        <w:rPr>
          <w:lang w:val="en-CA"/>
        </w:rPr>
        <w:t>observed</w:t>
      </w:r>
      <w:r w:rsidRPr="00D77751">
        <w:rPr>
          <w:lang w:val="en-CA"/>
        </w:rPr>
        <w:t xml:space="preserve"> after September 15, with numbers in the first half of September decreasing as well (especially since 2010). Other factors tha</w:t>
      </w:r>
      <w:r w:rsidR="00FC6FE8">
        <w:rPr>
          <w:lang w:val="en-CA"/>
        </w:rPr>
        <w:t>n the Bald Eagle presence could</w:t>
      </w:r>
      <w:r w:rsidRPr="00D77751">
        <w:rPr>
          <w:lang w:val="en-CA"/>
        </w:rPr>
        <w:t xml:space="preserve"> also affect Cormorants </w:t>
      </w:r>
      <w:r w:rsidRPr="00765F02">
        <w:rPr>
          <w:lang w:val="en-CA"/>
        </w:rPr>
        <w:t>numbers</w:t>
      </w:r>
      <w:r w:rsidRPr="00D77751">
        <w:rPr>
          <w:lang w:val="en-CA"/>
        </w:rPr>
        <w:t>, like food availability at</w:t>
      </w:r>
      <w:r w:rsidR="00F53558">
        <w:rPr>
          <w:lang w:val="en-CA"/>
        </w:rPr>
        <w:t xml:space="preserve"> and around</w:t>
      </w:r>
      <w:r w:rsidRPr="00D77751">
        <w:rPr>
          <w:lang w:val="en-CA"/>
        </w:rPr>
        <w:t xml:space="preserve"> Cabot Head, or breeding success in near and distant colonies. </w:t>
      </w:r>
      <w:r w:rsidR="00FC6FE8">
        <w:rPr>
          <w:lang w:val="en-CA"/>
        </w:rPr>
        <w:t>Nonetheless,</w:t>
      </w:r>
      <w:r w:rsidRPr="00D77751">
        <w:rPr>
          <w:lang w:val="en-CA"/>
        </w:rPr>
        <w:t xml:space="preserve"> the presence of a powerful predator, the Bald Eagle, at Cabot Head has the potential to alter the roosting behaviour of a prey species, the Double-crested Cormorant. </w:t>
      </w:r>
    </w:p>
    <w:p w:rsidR="00401621" w:rsidRDefault="00401621" w:rsidP="00401621">
      <w:pPr>
        <w:rPr>
          <w:b/>
        </w:rPr>
      </w:pPr>
      <w:r>
        <w:rPr>
          <w:b/>
        </w:rPr>
        <w:br w:type="page"/>
      </w:r>
    </w:p>
    <w:p w:rsidR="00401621" w:rsidRDefault="00401621" w:rsidP="00401621">
      <w:r w:rsidRPr="00090157">
        <w:rPr>
          <w:noProof/>
        </w:rPr>
        <w:drawing>
          <wp:inline distT="0" distB="0" distL="0" distR="0">
            <wp:extent cx="5972313" cy="3719195"/>
            <wp:effectExtent l="0" t="0" r="0" b="0"/>
            <wp:docPr id="2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19504"/>
                    </a:xfrm>
                    <a:prstGeom prst="rect">
                      <a:avLst/>
                    </a:prstGeom>
                    <a:noFill/>
                    <a:ln>
                      <a:noFill/>
                    </a:ln>
                  </pic:spPr>
                </pic:pic>
              </a:graphicData>
            </a:graphic>
          </wp:inline>
        </w:drawing>
      </w:r>
    </w:p>
    <w:p w:rsidR="00FC3AE3" w:rsidRPr="00765F02" w:rsidRDefault="00FC3AE3" w:rsidP="00A16F9A">
      <w:pPr>
        <w:pStyle w:val="Caption"/>
      </w:pPr>
      <w:bookmarkStart w:id="156" w:name="_Toc193387719"/>
      <w:r w:rsidRPr="00090157">
        <w:rPr>
          <w:lang w:val="en-US"/>
        </w:rPr>
        <w:drawing>
          <wp:inline distT="0" distB="0" distL="0" distR="0">
            <wp:extent cx="5972175" cy="3769995"/>
            <wp:effectExtent l="0" t="0" r="0" b="0"/>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3770396"/>
                    </a:xfrm>
                    <a:prstGeom prst="rect">
                      <a:avLst/>
                    </a:prstGeom>
                    <a:noFill/>
                    <a:ln>
                      <a:noFill/>
                    </a:ln>
                  </pic:spPr>
                </pic:pic>
              </a:graphicData>
            </a:graphic>
          </wp:inline>
        </w:drawing>
      </w:r>
      <w:r w:rsidR="00E1084A">
        <w:t xml:space="preserve">Figure </w:t>
      </w:r>
      <w:r w:rsidR="001563E0">
        <w:fldChar w:fldCharType="begin"/>
      </w:r>
      <w:r w:rsidR="00E1084A">
        <w:instrText xml:space="preserve"> STYLEREF 1 \s </w:instrText>
      </w:r>
      <w:r w:rsidR="001563E0">
        <w:fldChar w:fldCharType="separate"/>
      </w:r>
      <w:r w:rsidR="00137C8F">
        <w:t>10</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1</w:t>
      </w:r>
      <w:r w:rsidR="001563E0">
        <w:fldChar w:fldCharType="end"/>
      </w:r>
      <w:r w:rsidRPr="00765F02">
        <w:t xml:space="preserve">. Days with observation and number of Bald Eagles observed at Cabot Head </w:t>
      </w:r>
      <w:r>
        <w:t xml:space="preserve">in </w:t>
      </w:r>
      <w:r w:rsidR="00E1084A">
        <w:t xml:space="preserve">spring (top) and </w:t>
      </w:r>
      <w:r>
        <w:t>fall</w:t>
      </w:r>
      <w:r w:rsidR="00E1084A">
        <w:t xml:space="preserve"> (bottom)</w:t>
      </w:r>
      <w:r>
        <w:t>,</w:t>
      </w:r>
      <w:r w:rsidRPr="00765F02">
        <w:t xml:space="preserve"> 2002-2011.</w:t>
      </w:r>
      <w:bookmarkEnd w:id="156"/>
    </w:p>
    <w:p w:rsidR="00FC3AE3" w:rsidRDefault="00FC3AE3">
      <w:pPr>
        <w:spacing w:after="0" w:line="240" w:lineRule="auto"/>
        <w:jc w:val="left"/>
        <w:rPr>
          <w:bCs/>
          <w:noProof/>
          <w:sz w:val="20"/>
          <w:szCs w:val="20"/>
          <w:lang w:val="en-CA"/>
        </w:rPr>
      </w:pPr>
      <w:r>
        <w:br w:type="page"/>
      </w:r>
    </w:p>
    <w:p w:rsidR="00401621" w:rsidRDefault="00401621" w:rsidP="00401621">
      <w:r w:rsidRPr="00090157">
        <w:rPr>
          <w:noProof/>
        </w:rPr>
        <w:drawing>
          <wp:inline distT="0" distB="0" distL="0" distR="0">
            <wp:extent cx="5894860" cy="4011295"/>
            <wp:effectExtent l="0" t="0" r="0" b="1905"/>
            <wp:docPr id="2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895350" cy="4011629"/>
                    </a:xfrm>
                    <a:prstGeom prst="rect">
                      <a:avLst/>
                    </a:prstGeom>
                    <a:noFill/>
                    <a:ln>
                      <a:noFill/>
                    </a:ln>
                  </pic:spPr>
                </pic:pic>
              </a:graphicData>
            </a:graphic>
          </wp:inline>
        </w:drawing>
      </w:r>
    </w:p>
    <w:p w:rsidR="00401621" w:rsidRDefault="00FC3AE3" w:rsidP="00A16F9A">
      <w:pPr>
        <w:pStyle w:val="Caption"/>
      </w:pPr>
      <w:bookmarkStart w:id="157" w:name="_Toc193387720"/>
      <w:r w:rsidRPr="00441CA9">
        <w:rPr>
          <w:lang w:val="en-US"/>
        </w:rPr>
        <w:drawing>
          <wp:inline distT="0" distB="0" distL="0" distR="0">
            <wp:extent cx="5972236" cy="378269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236" cy="3782695"/>
                    </a:xfrm>
                    <a:prstGeom prst="rect">
                      <a:avLst/>
                    </a:prstGeom>
                    <a:noFill/>
                    <a:ln>
                      <a:noFill/>
                    </a:ln>
                  </pic:spPr>
                </pic:pic>
              </a:graphicData>
            </a:graphic>
          </wp:inline>
        </w:drawing>
      </w:r>
      <w:r>
        <w:t xml:space="preserve">Figure </w:t>
      </w:r>
      <w:r w:rsidR="001563E0">
        <w:fldChar w:fldCharType="begin"/>
      </w:r>
      <w:r w:rsidR="00E1084A">
        <w:instrText xml:space="preserve"> STYLEREF 1 \s </w:instrText>
      </w:r>
      <w:r w:rsidR="001563E0">
        <w:fldChar w:fldCharType="separate"/>
      </w:r>
      <w:r w:rsidR="00137C8F">
        <w:t>10</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2</w:t>
      </w:r>
      <w:r w:rsidR="001563E0">
        <w:fldChar w:fldCharType="end"/>
      </w:r>
      <w:r w:rsidRPr="00765F02">
        <w:t>. Proportion of days with observations of Bald Eagle at Cabot Head</w:t>
      </w:r>
      <w:r>
        <w:t xml:space="preserve"> in</w:t>
      </w:r>
      <w:r w:rsidR="00E1084A">
        <w:t xml:space="preserve"> spring (top) and </w:t>
      </w:r>
      <w:r>
        <w:t xml:space="preserve"> fall</w:t>
      </w:r>
      <w:r w:rsidR="00E1084A">
        <w:t xml:space="preserve"> (bottom)</w:t>
      </w:r>
      <w:r>
        <w:t>,</w:t>
      </w:r>
      <w:r w:rsidRPr="00765F02">
        <w:t xml:space="preserve"> 2002-2011.</w:t>
      </w:r>
      <w:bookmarkEnd w:id="157"/>
      <w:r w:rsidR="00401621">
        <w:br w:type="page"/>
      </w:r>
    </w:p>
    <w:p w:rsidR="00401621" w:rsidRDefault="00401621" w:rsidP="00401621">
      <w:r w:rsidRPr="00F50875">
        <w:rPr>
          <w:noProof/>
        </w:rPr>
        <w:drawing>
          <wp:inline distT="0" distB="0" distL="0" distR="0">
            <wp:extent cx="5485996" cy="3606800"/>
            <wp:effectExtent l="0" t="0" r="635"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486400" cy="3607065"/>
                    </a:xfrm>
                    <a:prstGeom prst="rect">
                      <a:avLst/>
                    </a:prstGeom>
                    <a:noFill/>
                    <a:ln>
                      <a:noFill/>
                    </a:ln>
                  </pic:spPr>
                </pic:pic>
              </a:graphicData>
            </a:graphic>
          </wp:inline>
        </w:drawing>
      </w:r>
    </w:p>
    <w:p w:rsidR="00401621" w:rsidRDefault="00EE50CE" w:rsidP="00A16F9A">
      <w:pPr>
        <w:pStyle w:val="Caption"/>
      </w:pPr>
      <w:bookmarkStart w:id="158" w:name="_Toc193387721"/>
      <w:r>
        <w:t xml:space="preserve">Figure </w:t>
      </w:r>
      <w:r w:rsidR="001563E0">
        <w:fldChar w:fldCharType="begin"/>
      </w:r>
      <w:r w:rsidR="00E1084A">
        <w:instrText xml:space="preserve"> STYLEREF 1 \s </w:instrText>
      </w:r>
      <w:r w:rsidR="001563E0">
        <w:fldChar w:fldCharType="separate"/>
      </w:r>
      <w:r w:rsidR="00137C8F">
        <w:t>10</w:t>
      </w:r>
      <w:r w:rsidR="001563E0">
        <w:fldChar w:fldCharType="end"/>
      </w:r>
      <w:r w:rsidR="00E1084A">
        <w:t>.</w:t>
      </w:r>
      <w:r w:rsidR="001563E0">
        <w:fldChar w:fldCharType="begin"/>
      </w:r>
      <w:r w:rsidR="00E1084A">
        <w:instrText xml:space="preserve"> SEQ Figure \* ARABIC \s 1 </w:instrText>
      </w:r>
      <w:r w:rsidR="001563E0">
        <w:fldChar w:fldCharType="separate"/>
      </w:r>
      <w:r w:rsidR="00137C8F">
        <w:t>3</w:t>
      </w:r>
      <w:r w:rsidR="001563E0">
        <w:fldChar w:fldCharType="end"/>
      </w:r>
      <w:r w:rsidR="00401621" w:rsidRPr="00765F02">
        <w:t>. Detected Totals of Double-crested Cormorants in relation to season and year at Cabot Head</w:t>
      </w:r>
      <w:r w:rsidR="00401621">
        <w:t xml:space="preserve"> in fall,</w:t>
      </w:r>
      <w:r w:rsidR="00401621" w:rsidRPr="00765F02">
        <w:t xml:space="preserve"> 2003-2011.</w:t>
      </w:r>
      <w:bookmarkEnd w:id="158"/>
    </w:p>
    <w:p w:rsidR="00FC3AE3" w:rsidRDefault="00FC3AE3">
      <w:pPr>
        <w:spacing w:after="0" w:line="240" w:lineRule="auto"/>
        <w:jc w:val="left"/>
        <w:rPr>
          <w:rFonts w:eastAsiaTheme="majorEastAsia" w:cstheme="majorBidi"/>
          <w:b/>
          <w:bCs/>
          <w:szCs w:val="26"/>
          <w:lang w:val="en-CA"/>
        </w:rPr>
      </w:pPr>
      <w:r>
        <w:br w:type="page"/>
      </w:r>
    </w:p>
    <w:p w:rsidR="00401621" w:rsidRPr="000D5BAC" w:rsidRDefault="00401621" w:rsidP="007711A5">
      <w:pPr>
        <w:pStyle w:val="Heading2"/>
      </w:pPr>
      <w:bookmarkStart w:id="159" w:name="_Toc193387656"/>
      <w:r>
        <w:t>Golden Eagle</w:t>
      </w:r>
      <w:bookmarkEnd w:id="159"/>
    </w:p>
    <w:p w:rsidR="00401621" w:rsidRDefault="00401621" w:rsidP="00401621">
      <w:r>
        <w:t>Every spring since 2003, Golden Eagles have been seen at Cabot Head, usually consisting of a few sightings (from one to six) of one or two individuals, except in spring 2011 with ten sightings of at least four different individuals (identified by their plumage). Sightings are mostly from mid-April to early May. Golden Eagles, like Bald Eagles, are probably already present before the start of monitoring, as one adult was seen with an immature on April 15, 2007. Almost all Golden Eagles observed were immature. Besides the adult mentioned</w:t>
      </w:r>
      <w:r w:rsidR="00FC6999">
        <w:t xml:space="preserve"> above</w:t>
      </w:r>
      <w:r>
        <w:t xml:space="preserve">, only one other adult was ever detected on spring 2004. Some Golden Eagles stay around the Cabot Head area for a few days. It was the case in spring 2011: two immature individuals were seen together in six occasions, from April </w:t>
      </w:r>
      <w:r w:rsidR="000E3627">
        <w:t xml:space="preserve">17 </w:t>
      </w:r>
      <w:r>
        <w:t>to May 4, most of the time flying together or perched on the bluffs.</w:t>
      </w:r>
      <w:r w:rsidRPr="00AB5B51">
        <w:t xml:space="preserve"> </w:t>
      </w:r>
      <w:r>
        <w:t>Based on differences in plumage, a different immature Golden Eagle was seen briefly on May 7, 2011. It was previously the latest date (in 2007) for Golden Eagle sighting. However, in the spring of 2011, observation of Golden Eagle was also made on May 24 and 28. There is no way to know if it was the same individual in these two observations.</w:t>
      </w:r>
    </w:p>
    <w:p w:rsidR="00401621" w:rsidRDefault="00401621" w:rsidP="00FC3AE3">
      <w:r>
        <w:t>Golden Eagles have been observed only three times in fall, all in October: in 2002, 2004, and 2010. Fall migration of Golden Eagle occurs mostly after October in southern Ontario (as observed at various hawk watch stations), when monitoring at Cabot Head stops. It is also possible that Golden Eagles bypass the Bruce Peninsula to avoid crossing large bodies of water.  Conversely, the Golden Eagles observed flying along the Lake Huron shoreline at Cape Hurd, the north western corner of the Bruce Peninsula and approximately 40 km west of Cabot Head, at total of three times during the period covered by this report, were observed only during the mont</w:t>
      </w:r>
      <w:r w:rsidR="000E3627">
        <w:t>hs of January and February (</w:t>
      </w:r>
      <w:r>
        <w:t xml:space="preserve">Steinacher, </w:t>
      </w:r>
      <w:r w:rsidRPr="00A82F63">
        <w:rPr>
          <w:i/>
        </w:rPr>
        <w:t>pers. com.</w:t>
      </w:r>
      <w:r>
        <w:t>).</w:t>
      </w:r>
    </w:p>
    <w:p w:rsidR="00401621" w:rsidRDefault="00401621" w:rsidP="00FC3AE3">
      <w:r>
        <w:t>With these regular sightings in spring at Cabot Head, the Bruce Peninsula seems to be an important place for migrating Golden Eagles in Ontario. Given the limited breeding population in the province (10 to 20 pairs</w:t>
      </w:r>
      <w:r w:rsidR="00FC6999">
        <w:t>; Cadman et al 2007</w:t>
      </w:r>
      <w:r>
        <w:t>), even a few sightings of this species are significant and greatly improve our understanding of its migration and wintering patterns. For example, one adult Golden Eagle was observed at the Slough of Despond</w:t>
      </w:r>
      <w:r w:rsidR="00FC6999">
        <w:t xml:space="preserve"> at the base of the Bruce Peninsula</w:t>
      </w:r>
      <w:r>
        <w:t xml:space="preserve"> in the winter of 2007 (</w:t>
      </w:r>
      <w:r w:rsidRPr="0088619A">
        <w:rPr>
          <w:i/>
        </w:rPr>
        <w:t>pers. obs.</w:t>
      </w:r>
      <w:r>
        <w:t>).</w:t>
      </w:r>
    </w:p>
    <w:p w:rsidR="00401621" w:rsidRPr="00765F02" w:rsidRDefault="00401621" w:rsidP="00401621">
      <w:pPr>
        <w:pStyle w:val="BodyText3"/>
        <w:rPr>
          <w:sz w:val="22"/>
          <w:szCs w:val="22"/>
        </w:rPr>
      </w:pPr>
    </w:p>
    <w:p w:rsidR="00247F46" w:rsidRDefault="00247F46">
      <w:pPr>
        <w:spacing w:line="240" w:lineRule="auto"/>
        <w:jc w:val="left"/>
      </w:pPr>
      <w:r>
        <w:br w:type="page"/>
      </w:r>
    </w:p>
    <w:p w:rsidR="00C050BD" w:rsidRDefault="00C050BD" w:rsidP="00CC5214">
      <w:pPr>
        <w:pStyle w:val="Heading1"/>
      </w:pPr>
      <w:bookmarkStart w:id="160" w:name="_Toc193387657"/>
      <w:r w:rsidRPr="00003C52">
        <w:t>The importance of the Bruce Peninsula as a migration corridor</w:t>
      </w:r>
      <w:bookmarkEnd w:id="160"/>
    </w:p>
    <w:p w:rsidR="00C050BD" w:rsidRPr="007C61D4" w:rsidRDefault="00C050BD" w:rsidP="009C2FAF">
      <w:r w:rsidRPr="007C61D4">
        <w:t xml:space="preserve">The importance of the Bruce Peninsula as a bird migration corridor has been </w:t>
      </w:r>
      <w:r>
        <w:t xml:space="preserve">the subject of </w:t>
      </w:r>
      <w:r w:rsidR="000E3627">
        <w:t xml:space="preserve">recent </w:t>
      </w:r>
      <w:r>
        <w:t>research.</w:t>
      </w:r>
      <w:r w:rsidRPr="007C61D4">
        <w:t xml:space="preserve"> Peninsulas</w:t>
      </w:r>
      <w:r w:rsidR="00400BAE">
        <w:t>, such as the Bruce Peninsula,</w:t>
      </w:r>
      <w:r w:rsidRPr="007C61D4">
        <w:t xml:space="preserve"> and other land formations have been thought to provide significant stopover and travel routes for migrating birds near large bodies of water, likely performing </w:t>
      </w:r>
      <w:r w:rsidR="000E3627">
        <w:t>the function of a leading line</w:t>
      </w:r>
      <w:r w:rsidR="009336D5">
        <w:t>,</w:t>
      </w:r>
      <w:r w:rsidRPr="007C61D4">
        <w:t xml:space="preserve"> a landmark used by migrants for orientation (Alerstam and Pettersson 1977). </w:t>
      </w:r>
    </w:p>
    <w:p w:rsidR="00C050BD" w:rsidRDefault="00C050BD" w:rsidP="009C2FAF">
      <w:r w:rsidRPr="007C61D4">
        <w:t xml:space="preserve">Migration routes are risk assessments made between shortest-distance and changing environmental factors, such as wind direction and strength, which cause changes in chosen migratory routes between birds and years. When travel direction is only slightly altered by the alignment of the coast, birds may favour routes that remain over land when risk is heightened (Alerstam and Pettersson 1977). The Great Lakes represent a large potential barrier for migrating landbirds that must make the behavioural decision to circumnavigate these lakes, or </w:t>
      </w:r>
      <w:r>
        <w:t>to</w:t>
      </w:r>
      <w:r w:rsidRPr="007C61D4">
        <w:t xml:space="preserve"> cross in one flight, as these lakes</w:t>
      </w:r>
      <w:r w:rsidR="00400BAE">
        <w:t xml:space="preserve"> offer</w:t>
      </w:r>
      <w:r w:rsidRPr="007C61D4">
        <w:t xml:space="preserve"> no resting or feeding opportunities</w:t>
      </w:r>
      <w:r>
        <w:t xml:space="preserve">. </w:t>
      </w:r>
    </w:p>
    <w:p w:rsidR="00C050BD" w:rsidRPr="00003C52" w:rsidRDefault="00C050BD" w:rsidP="007711A5">
      <w:pPr>
        <w:pStyle w:val="Heading2"/>
      </w:pPr>
      <w:bookmarkStart w:id="161" w:name="_Toc193387658"/>
      <w:r w:rsidRPr="00003C52">
        <w:t>Research</w:t>
      </w:r>
      <w:bookmarkEnd w:id="161"/>
    </w:p>
    <w:p w:rsidR="00C050BD" w:rsidRPr="007C61D4" w:rsidRDefault="00C050BD" w:rsidP="009C2FAF">
      <w:r w:rsidRPr="007C61D4">
        <w:t>Recent technologies have allowed further study into the movements of migrating birds, including chemical tissue isotopes, genetic markers, Radio Frequency Identification Tags, Very High Frequency telemetry, geolocators, satellite telemetry, and radars (Robinson et al. 2010). Because of the small size and weights of most landbirds, weather radars have been found to be of most use in the study of large-scale bird migration because of the large area covered (Robinson et al. 2010). These radars have been used to identify important stopover habitats, understand the locations and timing of migratory activities, and study the behavioural responses to migratory barriers (Diehl et al. 2003).  Previous to the 1990s, bird migration patterns and behaviours around the Great Lakes were poorly understood due to the lack of suitable technology (Diehl et al. 2003); however, with the development of doplar weather radar technology in 1988, data for bird migration has since become more widespread and available for studies. NEXRAD (or WSR-88D) is a system of 159 radars spread across the United States that is suited to viewing large-scale patterns of bird migration.</w:t>
      </w:r>
    </w:p>
    <w:p w:rsidR="00C050BD" w:rsidRPr="007C61D4" w:rsidRDefault="00C050BD" w:rsidP="002E0055">
      <w:r w:rsidRPr="007C61D4">
        <w:t xml:space="preserve">Radar studies can be used to understand migratory intensity and timing where weather, light conditions, and size of study area does not permit the study of night-time landbird migrants.  The Great Lakes have been recently studied as a potential barrier to movement using radar technology.  Diehl et al. (2003) used </w:t>
      </w:r>
      <w:r w:rsidR="009336D5">
        <w:t>ten</w:t>
      </w:r>
      <w:r w:rsidRPr="007C61D4">
        <w:t xml:space="preserve"> NEXRAD radars along the southern edge of the Great Lakes to understand where migrants crossed the Great Lakes, if the Great Lakes were avoided, why migrants regularly ascended at dawn and re-oriented towards land, and if these behaviours would impact the location of coastal habitats used as stopover points. It was found that large numbers of birds crossed the Great Lakes, and lake avoidance was not the norm. </w:t>
      </w:r>
    </w:p>
    <w:p w:rsidR="00C050BD" w:rsidRPr="007C61D4" w:rsidRDefault="00C050BD" w:rsidP="002E0055">
      <w:r>
        <w:t>W</w:t>
      </w:r>
      <w:r w:rsidRPr="007C61D4">
        <w:t>hen reaching a coastline that runs perpendicular to the desired direction of travel, birds</w:t>
      </w:r>
      <w:r>
        <w:t xml:space="preserve"> can</w:t>
      </w:r>
      <w:r w:rsidRPr="007C61D4">
        <w:t xml:space="preserve"> choose to cross </w:t>
      </w:r>
      <w:r>
        <w:t>or</w:t>
      </w:r>
      <w:r w:rsidRPr="007C61D4">
        <w:t xml:space="preserve"> follow the coastline and avoid the crossing</w:t>
      </w:r>
      <w:r>
        <w:t xml:space="preserve">. Migrant birds had </w:t>
      </w:r>
      <w:r w:rsidRPr="007C61D4">
        <w:t xml:space="preserve">a tendency towards greater lake avoidance at Lake Ontario in the spring than in the fall due to the orientation of this lake </w:t>
      </w:r>
      <w:r>
        <w:t>(</w:t>
      </w:r>
      <w:r w:rsidRPr="007C61D4">
        <w:t xml:space="preserve">Diehl et al. </w:t>
      </w:r>
      <w:r>
        <w:t>2003)</w:t>
      </w:r>
      <w:r w:rsidRPr="007C61D4">
        <w:t>.  Also, birds flying over water generally re-oriented their flight towards the closest land at dawn (likely due to increased visibility), after an initial dawn ascent – likely to gain a better vantage point and possibly avoid predators. It was also found that migrants took off from staging grounds after sunset, with peak migration occurring over the Great Lakes at 11:30pm. (Diehl et al. 2003)</w:t>
      </w:r>
    </w:p>
    <w:p w:rsidR="00C050BD" w:rsidRDefault="00C050BD" w:rsidP="002E0055">
      <w:r w:rsidRPr="007C61D4">
        <w:t>Because landbird migrants tend to fly overnight, and select their stopo</w:t>
      </w:r>
      <w:r>
        <w:t xml:space="preserve">ver habitats between midnight </w:t>
      </w:r>
      <w:r w:rsidR="009336D5">
        <w:t>and</w:t>
      </w:r>
      <w:r w:rsidRPr="007C61D4">
        <w:t xml:space="preserve"> 2am (Kerlinger and Moore 1989), low light conditions do not favour the use of coastlines and other landform features in their use for orientation, unless birds can perceive the coastline because of low flying height, strong moonlight for visibility, or presence of white caps on the water (Griffin 1969). Whether they choose to fly along the coastline or depart over a large body of water has been related to their migratory urge, the angle between the preferred flight direction and the coastline, the bird’s flying altitude, and wind conditions (Alerstam and Pettersson 1977). Because wind speed is reduced near ground level due to increased friction, Alerstam and Pettersson predicted that the same conditions that would provide the fastest crossing time (strong tailwinds) would also see birds flying at higher altitudes (to use the maximum wind capacity) over the str</w:t>
      </w:r>
      <w:r>
        <w:t>aightest distance (over water).</w:t>
      </w:r>
      <w:r w:rsidRPr="007C61D4">
        <w:t xml:space="preserve"> Therefore, species that carefully select migration times on wind direction and speed will also likely be the species that fly at high altitude over water, which is the case for most nocturnal migrants.</w:t>
      </w:r>
    </w:p>
    <w:p w:rsidR="00C050BD" w:rsidRPr="00003C52" w:rsidRDefault="00C050BD" w:rsidP="007711A5">
      <w:pPr>
        <w:pStyle w:val="Heading2"/>
      </w:pPr>
      <w:bookmarkStart w:id="162" w:name="_Toc193387659"/>
      <w:r w:rsidRPr="00003C52">
        <w:t>Evaluatio</w:t>
      </w:r>
      <w:r w:rsidR="009336D5">
        <w:t>n of the Bruce Peninsula as an i</w:t>
      </w:r>
      <w:r w:rsidRPr="00003C52">
        <w:t>mportan</w:t>
      </w:r>
      <w:r w:rsidR="009336D5">
        <w:t>t migration c</w:t>
      </w:r>
      <w:r w:rsidRPr="00003C52">
        <w:t>orridor</w:t>
      </w:r>
      <w:bookmarkEnd w:id="162"/>
    </w:p>
    <w:p w:rsidR="00C050BD" w:rsidRPr="007C61D4" w:rsidRDefault="00C050BD" w:rsidP="002E0055">
      <w:r w:rsidRPr="007C61D4">
        <w:t xml:space="preserve">Understanding orientation during bird migration is difficult due to variation in environmental conditions, species preferences, and habitat changes. The use of weather radar technology and other developing technologies provides an opportunity to understand the factors that play a role in migratory birds’ decisions regarding migratory barriers and changing environmental variables. </w:t>
      </w:r>
    </w:p>
    <w:p w:rsidR="00C050BD" w:rsidRPr="007C61D4" w:rsidRDefault="00C050BD" w:rsidP="002E0055">
      <w:r w:rsidRPr="007C61D4">
        <w:t>The location of the Bruce Peninsula within the larger migratory barrier of the Great Lakes, its north-south orientation, and the availability of a variety of natural habitats in the Bruce Peninsula National Park and other protected areas, likely provides a leading line for orientation and an important stopover habitat for migrating birds</w:t>
      </w:r>
      <w:r w:rsidR="009336D5">
        <w:t>, especially in spring</w:t>
      </w:r>
      <w:r w:rsidRPr="007C61D4">
        <w:t xml:space="preserve">. Because a landbird’s average migratory flight time is 5-6 hours (Tankersley and Orvis 2003), it is </w:t>
      </w:r>
      <w:r>
        <w:t>possible</w:t>
      </w:r>
      <w:r w:rsidRPr="007C61D4">
        <w:t xml:space="preserve"> that the tip of the Bruce Peninsula is not likely a common stopover point for birds flying south from the northern Georgian Bay shoreline in fall due to its relative proximity over water. Radar studies specific to the Bruce Peninsula would be an interesting and useful tool in better understanding the importance that the Bruce Peninsula plays in large-scale bird migration.</w:t>
      </w:r>
    </w:p>
    <w:p w:rsidR="00D43C82" w:rsidRDefault="00C050BD" w:rsidP="00CC5214">
      <w:pPr>
        <w:pStyle w:val="Heading1"/>
      </w:pPr>
      <w:r>
        <w:br w:type="page"/>
      </w:r>
      <w:bookmarkStart w:id="163" w:name="_Toc193387660"/>
      <w:r w:rsidR="00D43C82" w:rsidRPr="00A75487">
        <w:t>Recommendations</w:t>
      </w:r>
      <w:r w:rsidR="00D43C82">
        <w:t xml:space="preserve"> for future monitoring of migrant birds in the g</w:t>
      </w:r>
      <w:r w:rsidR="00D43C82" w:rsidRPr="00A75487">
        <w:t>reat</w:t>
      </w:r>
      <w:r w:rsidR="009336D5">
        <w:t>er p</w:t>
      </w:r>
      <w:r w:rsidR="00D43C82" w:rsidRPr="00A75487">
        <w:t xml:space="preserve">ark </w:t>
      </w:r>
      <w:r w:rsidR="009336D5">
        <w:t>e</w:t>
      </w:r>
      <w:r w:rsidR="00D43C82" w:rsidRPr="00A75487">
        <w:t>cosystem</w:t>
      </w:r>
      <w:bookmarkEnd w:id="163"/>
    </w:p>
    <w:p w:rsidR="00D43C82" w:rsidRDefault="00D43C82" w:rsidP="002E0055">
      <w:pPr>
        <w:rPr>
          <w:rFonts w:eastAsia="Calibri"/>
        </w:rPr>
      </w:pPr>
      <w:r w:rsidRPr="00A75487">
        <w:t>A park cannot be mana</w:t>
      </w:r>
      <w:r w:rsidR="009336D5">
        <w:t>ged as an island (Janzen 1983).</w:t>
      </w:r>
      <w:r w:rsidRPr="00A75487">
        <w:t xml:space="preserve"> </w:t>
      </w:r>
      <w:r w:rsidR="009336D5">
        <w:t>T</w:t>
      </w:r>
      <w:r w:rsidRPr="00A75487">
        <w:t xml:space="preserve">he Greater Park Ecosystem concept, </w:t>
      </w:r>
      <w:r>
        <w:t>as</w:t>
      </w:r>
      <w:r w:rsidRPr="00A75487">
        <w:t xml:space="preserve"> derived from ecosystem management thinking, is an integrative, cooperative, and adaptive approach to resourc</w:t>
      </w:r>
      <w:r>
        <w:t>e management in National Parks.</w:t>
      </w:r>
      <w:r w:rsidRPr="00A75487">
        <w:t xml:space="preserve"> It embodies understanding ecological processes at the landscape level, integrating all aspects of conservation from wildlife populations and movement corridors to the region’s stakeholder interests and policy making. </w:t>
      </w:r>
      <w:r w:rsidRPr="00A75487">
        <w:rPr>
          <w:rFonts w:eastAsia="Calibri"/>
        </w:rPr>
        <w:t>Canadian national parks now use the Greater Park Ecosystem concept for managing resources in consideration of the larger landscape in which the park is located (Slocombe 1998).</w:t>
      </w:r>
      <w:r w:rsidRPr="00A75487">
        <w:t xml:space="preserve"> Even l</w:t>
      </w:r>
      <w:r w:rsidRPr="00A75487">
        <w:rPr>
          <w:rFonts w:eastAsia="Calibri"/>
        </w:rPr>
        <w:t>arge to global scale changes such as climate change, on which parks have minimal influence, but which can impact the park ecosystems, also must be considered.</w:t>
      </w:r>
    </w:p>
    <w:p w:rsidR="00D43C82" w:rsidRDefault="00D43C82" w:rsidP="002E0055">
      <w:r w:rsidRPr="00A75487">
        <w:t>Monitoring bird migration is a difficult science due to the variability between locations, bird species, weather,</w:t>
      </w:r>
      <w:r>
        <w:t xml:space="preserve"> habitat change,</w:t>
      </w:r>
      <w:r w:rsidRPr="00A75487">
        <w:t xml:space="preserve"> and </w:t>
      </w:r>
      <w:r>
        <w:t>other factors</w:t>
      </w:r>
      <w:r w:rsidRPr="00A75487">
        <w:t>. Obtaining statistically significant data</w:t>
      </w:r>
      <w:r>
        <w:t xml:space="preserve"> while being able to recognize and reduce bias</w:t>
      </w:r>
      <w:r w:rsidRPr="00A75487">
        <w:t xml:space="preserve"> requires large amounts of data collected</w:t>
      </w:r>
      <w:r>
        <w:t xml:space="preserve"> over a long period of time and</w:t>
      </w:r>
      <w:r w:rsidRPr="00A75487">
        <w:t xml:space="preserve"> under well thought out, repeatable scientific methods. Understanding the bigger picture of migration corridors </w:t>
      </w:r>
      <w:r>
        <w:t xml:space="preserve">(i.e., where and </w:t>
      </w:r>
      <w:r w:rsidRPr="00A75487">
        <w:t>why birds move</w:t>
      </w:r>
      <w:r>
        <w:t>)</w:t>
      </w:r>
      <w:r w:rsidRPr="00A75487">
        <w:t xml:space="preserve"> requires landscape level study. There are a number of recommendations for increasing the understanding of migrant birds at Cabot Head and within the Greater Park Ecosystem as outlined below</w:t>
      </w:r>
      <w:r w:rsidR="009336D5">
        <w:t>. Note that recommendations are not ranked, neither by importance or feasability</w:t>
      </w:r>
      <w:r w:rsidRPr="00A75487">
        <w:t>.</w:t>
      </w:r>
    </w:p>
    <w:p w:rsidR="00D43C82" w:rsidRPr="00D533B6" w:rsidRDefault="00D43C82" w:rsidP="007711A5">
      <w:pPr>
        <w:pStyle w:val="Heading2"/>
      </w:pPr>
      <w:bookmarkStart w:id="164" w:name="_Toc193387661"/>
      <w:r w:rsidRPr="00D533B6">
        <w:t>Understanding which species cross large water bodies</w:t>
      </w:r>
      <w:bookmarkEnd w:id="164"/>
    </w:p>
    <w:p w:rsidR="00D43C82" w:rsidRDefault="00D43C82" w:rsidP="002E0055">
      <w:r w:rsidRPr="00A75487">
        <w:t xml:space="preserve">The Cabot Head </w:t>
      </w:r>
      <w:r>
        <w:t>Research Station</w:t>
      </w:r>
      <w:r w:rsidRPr="00A75487">
        <w:t xml:space="preserve"> is surrounded by large water bodies on a north-pointing peninsula</w:t>
      </w:r>
      <w:r>
        <w:t xml:space="preserve"> (</w:t>
      </w:r>
      <w:r w:rsidR="00FC6999">
        <w:t>Fig.</w:t>
      </w:r>
      <w:r>
        <w:t>11.1)</w:t>
      </w:r>
      <w:r w:rsidRPr="00A75487">
        <w:t>.</w:t>
      </w:r>
      <w:r w:rsidRPr="00532A64">
        <w:t xml:space="preserve"> </w:t>
      </w:r>
      <w:r w:rsidRPr="00A75487">
        <w:t xml:space="preserve">While it </w:t>
      </w:r>
      <w:r>
        <w:t>is well known</w:t>
      </w:r>
      <w:r w:rsidRPr="00A75487">
        <w:t xml:space="preserve"> that songbirds do cross large bodies of water (through radar surveys</w:t>
      </w:r>
      <w:r>
        <w:t>,</w:t>
      </w:r>
      <w:r w:rsidRPr="00A75487">
        <w:t xml:space="preserve"> see Section </w:t>
      </w:r>
      <w:r>
        <w:t>10.0</w:t>
      </w:r>
      <w:r w:rsidRPr="00A75487">
        <w:t>)</w:t>
      </w:r>
      <w:r>
        <w:t xml:space="preserve"> and that most soaring birds avoid long crossings due to the lack of thermals over water (</w:t>
      </w:r>
      <w:r w:rsidR="009336D5">
        <w:t>Newton 2008</w:t>
      </w:r>
      <w:r>
        <w:t>)</w:t>
      </w:r>
      <w:r w:rsidRPr="00A75487">
        <w:t xml:space="preserve">, there is a lack of </w:t>
      </w:r>
      <w:r>
        <w:t xml:space="preserve">knowledge </w:t>
      </w:r>
      <w:r w:rsidRPr="00A75487">
        <w:t>of</w:t>
      </w:r>
      <w:r>
        <w:t xml:space="preserve"> which </w:t>
      </w:r>
      <w:r w:rsidRPr="00A75487">
        <w:t xml:space="preserve">bird groups </w:t>
      </w:r>
      <w:r>
        <w:t>do attempt crossing at the tip of the Bruce Peninsula both in spring and fall</w:t>
      </w:r>
      <w:r w:rsidRPr="00A75487">
        <w:t xml:space="preserve">. </w:t>
      </w:r>
    </w:p>
    <w:p w:rsidR="00D43C82" w:rsidRPr="00A75487" w:rsidRDefault="00D43C82" w:rsidP="002E0055">
      <w:r w:rsidRPr="00A75487">
        <w:t>Long Point Waterfowl conducted a study to follow the migration routes of satellite-tracked Sandhill Cranes from</w:t>
      </w:r>
      <w:r>
        <w:t xml:space="preserve"> eastern</w:t>
      </w:r>
      <w:r w:rsidRPr="00A75487">
        <w:t xml:space="preserve"> Manitoulin Island to th</w:t>
      </w:r>
      <w:r>
        <w:t>eir southern wintering grounds (</w:t>
      </w:r>
      <w:r w:rsidR="002E0055">
        <w:t xml:space="preserve">see </w:t>
      </w:r>
      <w:r>
        <w:t>www.longpointwaterfowl.org).</w:t>
      </w:r>
      <w:r w:rsidRPr="00A75487">
        <w:t xml:space="preserve"> It was found that none of the tagged cranes flew over Georgian Bay </w:t>
      </w:r>
      <w:r>
        <w:t>from</w:t>
      </w:r>
      <w:r w:rsidRPr="00A75487">
        <w:t xml:space="preserve"> Manitoulin Island</w:t>
      </w:r>
      <w:r>
        <w:t xml:space="preserve"> to the Bruce Peninsula both in spring and fall. For example,</w:t>
      </w:r>
      <w:r w:rsidRPr="00A75487">
        <w:t xml:space="preserve"> they all flew west along Manitoulin and other islands to cross the strait of Mackinac, a 6km distance compared to the 12km distance</w:t>
      </w:r>
      <w:r>
        <w:t xml:space="preserve"> between Manitoulin Island and</w:t>
      </w:r>
      <w:r w:rsidRPr="00A75487">
        <w:t xml:space="preserve"> Tobermory.</w:t>
      </w:r>
      <w:r>
        <w:t xml:space="preserve"> However, hundreds of Sandhill Cranes are observed in fall in the northern Bruce Peninsula, numbers much higher than any p</w:t>
      </w:r>
      <w:r w:rsidR="009336D5">
        <w:t>ossible breeding population (</w:t>
      </w:r>
      <w:r>
        <w:t xml:space="preserve">Steinacher, </w:t>
      </w:r>
      <w:r w:rsidRPr="00532A64">
        <w:rPr>
          <w:i/>
        </w:rPr>
        <w:t>pers. comm.</w:t>
      </w:r>
      <w:r>
        <w:t>). It is possible that birds from more northerly populations do cross Georgian Bay while local Manitoulin birds do not. This example illustrates the need for various sources and methods of monitoring to obtain the most accurate understanding of migration ecology.</w:t>
      </w:r>
    </w:p>
    <w:p w:rsidR="00D43C82" w:rsidRPr="00A75487" w:rsidRDefault="009336D5" w:rsidP="00D43C82">
      <w:r>
        <w:rPr>
          <w:b/>
        </w:rPr>
        <w:t>Recommendation</w:t>
      </w:r>
      <w:r w:rsidR="00D43C82" w:rsidRPr="00A75487">
        <w:rPr>
          <w:b/>
        </w:rPr>
        <w:t>:</w:t>
      </w:r>
      <w:r w:rsidR="00D43C82" w:rsidRPr="00A75487">
        <w:t xml:space="preserve"> </w:t>
      </w:r>
      <w:r w:rsidR="00D43C82">
        <w:t>Conduct simultaneous visible migration watches at different points across the northern tip of the Bruce Peninsula during spring and fall migration to describe migration patterns and bird movements relative to the geography of the region. For example, bird m</w:t>
      </w:r>
      <w:r w:rsidR="00D43C82" w:rsidRPr="00A75487">
        <w:t>ovement surveys</w:t>
      </w:r>
      <w:r w:rsidR="00D43C82">
        <w:t xml:space="preserve"> could</w:t>
      </w:r>
      <w:r w:rsidR="00D43C82" w:rsidRPr="00A75487">
        <w:t xml:space="preserve"> involv</w:t>
      </w:r>
      <w:r w:rsidR="00D43C82">
        <w:t>e</w:t>
      </w:r>
      <w:r w:rsidR="00D43C82" w:rsidRPr="00A75487">
        <w:t xml:space="preserve"> a three-person team stationed at Cape Hurd</w:t>
      </w:r>
      <w:r w:rsidR="00D43C82">
        <w:t xml:space="preserve"> (the north-west corner of the Peninsula)</w:t>
      </w:r>
      <w:r w:rsidR="00D43C82" w:rsidRPr="00A75487">
        <w:t>, the BPNP park tower, and</w:t>
      </w:r>
      <w:r w:rsidR="00D43C82">
        <w:t>, Cabot Head,</w:t>
      </w:r>
      <w:r w:rsidR="00D43C82" w:rsidRPr="00A75487">
        <w:t xml:space="preserve"> </w:t>
      </w:r>
      <w:r w:rsidR="00D43C82">
        <w:t xml:space="preserve">to </w:t>
      </w:r>
      <w:r w:rsidR="00D43C82" w:rsidRPr="00A75487">
        <w:t>simultaneously</w:t>
      </w:r>
      <w:r w:rsidR="00D43C82">
        <w:t xml:space="preserve"> observe any bird movements, focusing on</w:t>
      </w:r>
      <w:r w:rsidR="00D43C82" w:rsidRPr="00A75487">
        <w:t xml:space="preserve"> whether larger birds, such as raptors, </w:t>
      </w:r>
      <w:r w:rsidR="00D43C82">
        <w:t>woodpeckers</w:t>
      </w:r>
      <w:r w:rsidR="00D43C82" w:rsidRPr="00A75487">
        <w:t xml:space="preserve">, or corvids, cross this section of water. </w:t>
      </w:r>
      <w:r w:rsidR="00D43C82">
        <w:t xml:space="preserve">The large spring movement of raptors seen at Cabot Head would probably be visible at the BPNP tower and could be incorporated into interpretative programs. </w:t>
      </w:r>
    </w:p>
    <w:p w:rsidR="00D43C82" w:rsidRPr="00F26730" w:rsidRDefault="00D43C82" w:rsidP="007711A5">
      <w:pPr>
        <w:pStyle w:val="Heading2"/>
      </w:pPr>
      <w:bookmarkStart w:id="165" w:name="_Toc193387662"/>
      <w:r w:rsidRPr="00F26730">
        <w:t>Focal species</w:t>
      </w:r>
      <w:bookmarkEnd w:id="165"/>
    </w:p>
    <w:p w:rsidR="00D43C82" w:rsidRPr="00A75487" w:rsidRDefault="00D43C82" w:rsidP="00EF2425">
      <w:r w:rsidRPr="00A75487">
        <w:t>Observing and accurately estimating totals of all species, particularly rare species, can be difficult during peak migration. It may be worth focusing in on specific species, or groups of species, in order to better estimate their totals. For example, monitoring Species at Risk can be an important part of work with any taxa; however, with migratory bird</w:t>
      </w:r>
      <w:r>
        <w:t>s, observing</w:t>
      </w:r>
      <w:r w:rsidRPr="00A75487">
        <w:t xml:space="preserve"> Species at Risk</w:t>
      </w:r>
      <w:r>
        <w:t>,</w:t>
      </w:r>
      <w:r w:rsidRPr="00A75487">
        <w:t xml:space="preserve"> </w:t>
      </w:r>
      <w:r>
        <w:t>which migrate through a migration monitoring station is an</w:t>
      </w:r>
      <w:r w:rsidRPr="00A75487">
        <w:t xml:space="preserve"> important way of </w:t>
      </w:r>
      <w:r>
        <w:t xml:space="preserve">gathering data and </w:t>
      </w:r>
      <w:r w:rsidRPr="00A75487">
        <w:t>understanding declining populations.</w:t>
      </w:r>
    </w:p>
    <w:p w:rsidR="00D43C82" w:rsidRPr="00A75487" w:rsidRDefault="00D43C82" w:rsidP="00EF2425">
      <w:r w:rsidRPr="00A75487">
        <w:t>Supplementing mist-netting data with additional local data (through species- or group- specific monitoring such as census transects, hawk watches, or bay watches) in addition to regional data from point counts would increase the understanding of bird movements and population trends.</w:t>
      </w:r>
    </w:p>
    <w:p w:rsidR="00D43C82" w:rsidRDefault="00D43C82" w:rsidP="00D43C82">
      <w:r>
        <w:rPr>
          <w:b/>
        </w:rPr>
        <w:t>Recommendation</w:t>
      </w:r>
      <w:r w:rsidRPr="00A75487">
        <w:rPr>
          <w:b/>
        </w:rPr>
        <w:t>:</w:t>
      </w:r>
      <w:r w:rsidRPr="00A75487">
        <w:t xml:space="preserve"> </w:t>
      </w:r>
      <w:r>
        <w:t>Increased emphasis on surveys (e.g. visible migration) that detect Species at Risk such as Rusty Blackbird, Common Nighthawk, Bobolink, etc.</w:t>
      </w:r>
      <w:r w:rsidRPr="00A75487">
        <w:t xml:space="preserve"> </w:t>
      </w:r>
      <w:r>
        <w:t>One</w:t>
      </w:r>
      <w:r w:rsidRPr="00A75487">
        <w:t xml:space="preserve"> example could be to increase raptor monitoring, adjusting the protocol to include a 1-2 h</w:t>
      </w:r>
      <w:r>
        <w:t>our</w:t>
      </w:r>
      <w:r w:rsidRPr="00A75487">
        <w:t xml:space="preserve"> hawk watch at the end of the mist-netting period</w:t>
      </w:r>
      <w:r>
        <w:t xml:space="preserve"> (which would correspond to daily hawk migration peak) in the spring</w:t>
      </w:r>
      <w:r w:rsidRPr="00A75487">
        <w:t>.</w:t>
      </w:r>
    </w:p>
    <w:p w:rsidR="00D43C82" w:rsidRDefault="00D43C82" w:rsidP="00D43C82">
      <w:r>
        <w:t xml:space="preserve">The upper Bruce also has a significant number of Species at Risk.  BPBO, and the CHRS in particular could play a larger role in monitoring, and studying species at risk on the upper Bruce, whether migrants or resident species. </w:t>
      </w:r>
    </w:p>
    <w:p w:rsidR="00D43C82" w:rsidRPr="00235039" w:rsidRDefault="00D43C82" w:rsidP="007711A5">
      <w:pPr>
        <w:pStyle w:val="Heading2"/>
      </w:pPr>
      <w:bookmarkStart w:id="166" w:name="_Toc193387663"/>
      <w:r w:rsidRPr="00235039">
        <w:t>Aiming for statistical significance/reducing bias</w:t>
      </w:r>
      <w:bookmarkEnd w:id="166"/>
    </w:p>
    <w:p w:rsidR="00D43C82" w:rsidRPr="00A75487" w:rsidRDefault="00D43C82" w:rsidP="00EF2425">
      <w:r w:rsidRPr="00A75487">
        <w:t xml:space="preserve">Reducing bias in sampling methods is one way to increase the number of species with statistically significant population trends.  The local breeding resident bias is caused by </w:t>
      </w:r>
      <w:r>
        <w:t>a potentially high, though unknown, proportion of</w:t>
      </w:r>
      <w:r w:rsidRPr="00A75487">
        <w:t xml:space="preserve"> capture of resident individuals, which does not allow for statistical significance in the way the population trends are modeled. </w:t>
      </w:r>
    </w:p>
    <w:p w:rsidR="00D43C82" w:rsidRPr="00841279" w:rsidRDefault="00D43C82" w:rsidP="00D43C82">
      <w:r>
        <w:rPr>
          <w:b/>
        </w:rPr>
        <w:t>Recommendation</w:t>
      </w:r>
      <w:r w:rsidRPr="00A75487">
        <w:t xml:space="preserve">: </w:t>
      </w:r>
      <w:r>
        <w:t>Include</w:t>
      </w:r>
      <w:r w:rsidRPr="00A75487">
        <w:t xml:space="preserve"> summer breeding bird surveys,</w:t>
      </w:r>
      <w:r w:rsidR="002F3B2F">
        <w:t xml:space="preserve"> targeting specifically American Redstart,</w:t>
      </w:r>
      <w:r w:rsidRPr="00A75487">
        <w:t xml:space="preserve"> whether</w:t>
      </w:r>
      <w:r>
        <w:t xml:space="preserve"> through a</w:t>
      </w:r>
      <w:r w:rsidRPr="00A75487">
        <w:t xml:space="preserve"> </w:t>
      </w:r>
      <w:r>
        <w:t>Monitoring Avian Productivity and Survivorship (</w:t>
      </w:r>
      <w:r w:rsidR="00781944">
        <w:t>DeSante</w:t>
      </w:r>
      <w:r w:rsidR="002F3B2F">
        <w:t xml:space="preserve"> 1992</w:t>
      </w:r>
      <w:r>
        <w:t>) station</w:t>
      </w:r>
      <w:r w:rsidRPr="00A75487">
        <w:t xml:space="preserve"> or point counts, could help reduce this bias by providing numbers to remove from migration monitoring data to account for those individuals that are considered resident.</w:t>
      </w:r>
      <w:r>
        <w:t xml:space="preserve"> During migration monitoring banding, especially in June and August, keeping more detailed record on moult limits, cloacal protuberance, brood patch, and any characteristics potentially indicating breeding (at least for target species).</w:t>
      </w:r>
    </w:p>
    <w:p w:rsidR="00D43C82" w:rsidRPr="00A75487" w:rsidRDefault="00D43C82" w:rsidP="00EF2425">
      <w:r w:rsidRPr="00A75487">
        <w:t>An additional bias</w:t>
      </w:r>
      <w:r>
        <w:t>,</w:t>
      </w:r>
      <w:r w:rsidRPr="00A75487">
        <w:t xml:space="preserve"> which leads to</w:t>
      </w:r>
      <w:r>
        <w:t xml:space="preserve"> some species not having statis</w:t>
      </w:r>
      <w:r w:rsidRPr="00A75487">
        <w:t>tically significant population trends is that their migration period extends outside of the cur</w:t>
      </w:r>
      <w:r>
        <w:t>rent monitoring period of BPBO.</w:t>
      </w:r>
      <w:r w:rsidRPr="00A75487">
        <w:t xml:space="preserve"> Examples of these species include Brown Creeper</w:t>
      </w:r>
      <w:r>
        <w:t>,</w:t>
      </w:r>
      <w:r w:rsidRPr="00A75487">
        <w:t xml:space="preserve"> Golden-Crowned Kinglet</w:t>
      </w:r>
      <w:r>
        <w:t xml:space="preserve">, American Redstart, </w:t>
      </w:r>
      <w:r w:rsidR="009336D5">
        <w:t xml:space="preserve">and </w:t>
      </w:r>
      <w:r>
        <w:t>Slate-colored Junco</w:t>
      </w:r>
      <w:r w:rsidRPr="00A75487">
        <w:t>.</w:t>
      </w:r>
    </w:p>
    <w:p w:rsidR="00D43C82" w:rsidRDefault="00D43C82" w:rsidP="00D43C82">
      <w:r>
        <w:rPr>
          <w:b/>
        </w:rPr>
        <w:t>Recommendation</w:t>
      </w:r>
      <w:r w:rsidRPr="00A75487">
        <w:rPr>
          <w:b/>
        </w:rPr>
        <w:t>:</w:t>
      </w:r>
      <w:r w:rsidRPr="00A75487">
        <w:t xml:space="preserve"> </w:t>
      </w:r>
      <w:r>
        <w:t>Extend t</w:t>
      </w:r>
      <w:r w:rsidRPr="00A75487">
        <w:t xml:space="preserve">he BPBO migration monitoring period to include these </w:t>
      </w:r>
      <w:r>
        <w:t xml:space="preserve">priority </w:t>
      </w:r>
      <w:r w:rsidRPr="00A75487">
        <w:t>species</w:t>
      </w:r>
      <w:r>
        <w:t xml:space="preserve"> at both ends of spring and fall migration</w:t>
      </w:r>
      <w:r w:rsidRPr="00A75487">
        <w:t xml:space="preserve">. </w:t>
      </w:r>
      <w:r>
        <w:t>In spring, t</w:t>
      </w:r>
      <w:r w:rsidRPr="00A75487">
        <w:t xml:space="preserve">his may involve </w:t>
      </w:r>
      <w:r>
        <w:t>moving the opening for spring monitoring forward</w:t>
      </w:r>
      <w:r w:rsidRPr="00A75487">
        <w:t xml:space="preserve"> in years when snowmelt occurs early</w:t>
      </w:r>
      <w:r>
        <w:t>, and in the fall, adjusting the season to include a larger period.</w:t>
      </w:r>
    </w:p>
    <w:p w:rsidR="00D43C82" w:rsidRPr="007C602A" w:rsidRDefault="00D43C82" w:rsidP="007711A5">
      <w:pPr>
        <w:pStyle w:val="Heading2"/>
      </w:pPr>
      <w:bookmarkStart w:id="167" w:name="_Toc193387664"/>
      <w:r w:rsidRPr="007C602A">
        <w:t>Understanding stopover ecology habitat variables at Cabot Head</w:t>
      </w:r>
      <w:bookmarkEnd w:id="167"/>
    </w:p>
    <w:p w:rsidR="00D43C82" w:rsidRPr="00A75487" w:rsidRDefault="00D43C82" w:rsidP="00EF2425">
      <w:r w:rsidRPr="00A75487">
        <w:t>The choice of stopover habitat depends</w:t>
      </w:r>
      <w:r>
        <w:t xml:space="preserve"> on multiple variables, most notably shelter and </w:t>
      </w:r>
      <w:r w:rsidRPr="00A75487">
        <w:t>food availability</w:t>
      </w:r>
      <w:r>
        <w:t>. The latter,</w:t>
      </w:r>
      <w:r w:rsidRPr="00A75487">
        <w:t xml:space="preserve"> in turn</w:t>
      </w:r>
      <w:r>
        <w:t>,</w:t>
      </w:r>
      <w:r w:rsidRPr="00A75487">
        <w:t xml:space="preserve"> depends on climate and weather, vegetation, soil types, </w:t>
      </w:r>
      <w:r>
        <w:t xml:space="preserve">presence of water, </w:t>
      </w:r>
      <w:r w:rsidRPr="00A75487">
        <w:t>and geomorphology of the local landscape (Carlisle et al. 2009). While some of these variables (soil types, geomorphology) do not vary from year to year, we</w:t>
      </w:r>
      <w:r>
        <w:t>ather and food availability (e.g. spring midge emergence timing, fruit</w:t>
      </w:r>
      <w:r w:rsidRPr="00A75487">
        <w:t xml:space="preserve"> production on trees and shrubs) can, and may help to explain yearly variations in detected totals.</w:t>
      </w:r>
    </w:p>
    <w:p w:rsidR="00D43C82" w:rsidRDefault="00D43C82" w:rsidP="00D43C82">
      <w:r>
        <w:rPr>
          <w:b/>
        </w:rPr>
        <w:t>Recommendation</w:t>
      </w:r>
      <w:r w:rsidRPr="00A75487">
        <w:rPr>
          <w:b/>
        </w:rPr>
        <w:t xml:space="preserve">: </w:t>
      </w:r>
      <w:r>
        <w:rPr>
          <w:b/>
        </w:rPr>
        <w:t xml:space="preserve"> </w:t>
      </w:r>
      <w:r>
        <w:t>Establish project in collaboration with</w:t>
      </w:r>
      <w:r w:rsidR="009336D5">
        <w:t xml:space="preserve"> BPBO</w:t>
      </w:r>
      <w:r>
        <w:t xml:space="preserve"> Science Advisory Committee to determine</w:t>
      </w:r>
      <w:r w:rsidR="009336D5">
        <w:t>,</w:t>
      </w:r>
      <w:r>
        <w:t xml:space="preserve"> quantify</w:t>
      </w:r>
      <w:r w:rsidR="009336D5">
        <w:t>,</w:t>
      </w:r>
      <w:r>
        <w:t xml:space="preserve"> and describe importance and function of Cabot Head as a stop-over site.  Include</w:t>
      </w:r>
      <w:r w:rsidRPr="00A75487">
        <w:t xml:space="preserve"> yearly vegetation surveys, estimating berry production,</w:t>
      </w:r>
      <w:r>
        <w:t xml:space="preserve"> note dates of midge emergence,</w:t>
      </w:r>
      <w:r w:rsidRPr="00A75487">
        <w:t xml:space="preserve"> to try to correlate bird population trends with food availability at Cabot Head.</w:t>
      </w:r>
      <w:r>
        <w:t xml:space="preserve"> </w:t>
      </w:r>
      <w:r w:rsidR="007E2770">
        <w:t>Target specific species, like American Redstart in spring, and thrushes and sparrows in fall, as these species potentially use Cabot Head as a stop-over site.</w:t>
      </w:r>
      <w:r>
        <w:t xml:space="preserve"> </w:t>
      </w:r>
    </w:p>
    <w:p w:rsidR="00D43C82" w:rsidRPr="00A4335A" w:rsidRDefault="00D43C82" w:rsidP="007711A5">
      <w:pPr>
        <w:pStyle w:val="Heading2"/>
      </w:pPr>
      <w:bookmarkStart w:id="168" w:name="_Toc193387665"/>
      <w:r w:rsidRPr="00A4335A">
        <w:t>Internships</w:t>
      </w:r>
      <w:bookmarkEnd w:id="168"/>
    </w:p>
    <w:p w:rsidR="00D43C82" w:rsidRPr="00A75487" w:rsidRDefault="00D43C82" w:rsidP="00EF2425">
      <w:r w:rsidRPr="00A75487">
        <w:t>The development and training of young biologists not only creates strength in the biological and local communities, but also increases the likelihood of returning young biologists as future station scientists and other members of the organization’s team. Internships provide field biologists with training in data collection, standardized protocols, data management, and an understanding of how their work fits in with larger research questions. It also provides the organization with a fresh set of eyes on the methods, and a commitment greater than from a regular volunteer. It is not necessary that internships are paid; instead, internships demand a greater commitment to mentorship and involvement than would a volunteer. The Point Reyes Bird Observatory (PRBO), established in 1966, has a strong internship program (Porzig et al. 2011) which has facilitated the local biological community, increased local involvement in the bird observatory, and created many PRBO ‘alumni’ in the conservation community</w:t>
      </w:r>
      <w:r>
        <w:t>,</w:t>
      </w:r>
      <w:r w:rsidRPr="00A75487">
        <w:t xml:space="preserve"> which increased inter-organization collaboration.</w:t>
      </w:r>
    </w:p>
    <w:p w:rsidR="00D43C82" w:rsidRDefault="00D43C82" w:rsidP="00D43C82">
      <w:r>
        <w:rPr>
          <w:b/>
        </w:rPr>
        <w:t>Recommendation</w:t>
      </w:r>
      <w:r w:rsidRPr="00A75487">
        <w:rPr>
          <w:b/>
        </w:rPr>
        <w:t xml:space="preserve">: </w:t>
      </w:r>
      <w:r w:rsidRPr="00A75487">
        <w:t>Hiring a spring and/or fall intern, with the understanding that this person would stay for the entire season and be involved in a greater level of detail than a regular volunteer (such as data entry and management and training of volunteers where possible). In exchange, this intern could receive compensation</w:t>
      </w:r>
      <w:r>
        <w:t>,</w:t>
      </w:r>
      <w:r w:rsidRPr="00A75487">
        <w:t xml:space="preserve"> such as the daily per diem and further career mentorship.</w:t>
      </w:r>
    </w:p>
    <w:p w:rsidR="00D43C82" w:rsidRPr="00343C28" w:rsidRDefault="00D43C82" w:rsidP="007711A5">
      <w:pPr>
        <w:pStyle w:val="Heading2"/>
      </w:pPr>
      <w:bookmarkStart w:id="169" w:name="_Toc193387666"/>
      <w:r w:rsidRPr="00343C28">
        <w:t>Publish interesting results</w:t>
      </w:r>
      <w:bookmarkEnd w:id="169"/>
    </w:p>
    <w:p w:rsidR="00D43C82" w:rsidRPr="00A75487" w:rsidRDefault="00D43C82" w:rsidP="00EF2425">
      <w:r w:rsidRPr="00A75487">
        <w:t xml:space="preserve">Publishing the results and data analyses of monitoring – particularly in response to specific research questions – allows for collaboration between scientific groups, encourages further understanding and critical thinking of BPBO data, and increases credibility of BPBO with interns, volunteers, the general public, policy makers, and the birding community. </w:t>
      </w:r>
    </w:p>
    <w:p w:rsidR="00CF4067" w:rsidRDefault="00D43C82" w:rsidP="00D43C82">
      <w:r>
        <w:rPr>
          <w:b/>
        </w:rPr>
        <w:t>Recommendation</w:t>
      </w:r>
      <w:r w:rsidRPr="00A75487">
        <w:rPr>
          <w:b/>
        </w:rPr>
        <w:t xml:space="preserve">: </w:t>
      </w:r>
      <w:r>
        <w:t>Through the BPBO Science Advisory Committee, and BPBO Station Scientist, to encourage and conduct more relevant science related to bird migration or biological and ecological research that take better advantage of the opportunities that CHRS provides. This could also mean encouraging graduate student involvement in the station or specif</w:t>
      </w:r>
      <w:r w:rsidR="00CD1E81">
        <w:t xml:space="preserve">ic projects from time to time. </w:t>
      </w:r>
      <w:r>
        <w:t xml:space="preserve">One outcome would be regular publication (in both peer review and popular media).  </w:t>
      </w:r>
    </w:p>
    <w:p w:rsidR="00CF4067" w:rsidRDefault="00CF4067">
      <w:pPr>
        <w:spacing w:line="240" w:lineRule="auto"/>
        <w:jc w:val="left"/>
      </w:pPr>
      <w:r>
        <w:br w:type="page"/>
      </w:r>
    </w:p>
    <w:p w:rsidR="00C03244" w:rsidRPr="00FB2B70" w:rsidRDefault="00C03244" w:rsidP="00C03244">
      <w:pPr>
        <w:pStyle w:val="Heading1"/>
      </w:pPr>
      <w:bookmarkStart w:id="170" w:name="_Toc161629393"/>
      <w:bookmarkStart w:id="171" w:name="_Toc193387667"/>
      <w:r w:rsidRPr="00FB2B70">
        <w:t>Acknowledgements</w:t>
      </w:r>
      <w:bookmarkEnd w:id="170"/>
      <w:bookmarkEnd w:id="171"/>
    </w:p>
    <w:p w:rsidR="00C03244" w:rsidRPr="00FB2B70" w:rsidRDefault="00C03244" w:rsidP="00EF2425">
      <w:pPr>
        <w:widowControl w:val="0"/>
        <w:rPr>
          <w:szCs w:val="22"/>
          <w:lang w:val="en-CA"/>
        </w:rPr>
      </w:pPr>
      <w:r w:rsidRPr="00FB2B70">
        <w:rPr>
          <w:szCs w:val="22"/>
          <w:lang w:val="en-CA"/>
        </w:rPr>
        <w:t xml:space="preserve">As a non-profit, </w:t>
      </w:r>
      <w:r>
        <w:rPr>
          <w:szCs w:val="22"/>
          <w:lang w:val="en-CA"/>
        </w:rPr>
        <w:t xml:space="preserve">charitable, </w:t>
      </w:r>
      <w:r w:rsidRPr="00FB2B70">
        <w:rPr>
          <w:szCs w:val="22"/>
          <w:lang w:val="en-CA"/>
        </w:rPr>
        <w:t xml:space="preserve">volunteer-based initiative, the Bruce Peninsula Bird Observatory would not be operable without the support of its membership, financial supporters, and volunteers. BPBO wishes to thank </w:t>
      </w:r>
      <w:r>
        <w:rPr>
          <w:szCs w:val="22"/>
          <w:lang w:val="en-CA"/>
        </w:rPr>
        <w:t>Ministry of Natural Resources/</w:t>
      </w:r>
      <w:r w:rsidRPr="00FB2B70">
        <w:rPr>
          <w:szCs w:val="22"/>
          <w:lang w:val="en-CA"/>
        </w:rPr>
        <w:t xml:space="preserve">Ontario Parks and Parks Canada at Bruce Peninsula National Park for their </w:t>
      </w:r>
      <w:r w:rsidRPr="00FF36B2">
        <w:rPr>
          <w:szCs w:val="22"/>
          <w:lang w:val="en-CA"/>
        </w:rPr>
        <w:t>technical and financial</w:t>
      </w:r>
      <w:r w:rsidRPr="00FB2B70">
        <w:rPr>
          <w:szCs w:val="22"/>
          <w:lang w:val="en-CA"/>
        </w:rPr>
        <w:t xml:space="preserve"> assistance.</w:t>
      </w:r>
    </w:p>
    <w:p w:rsidR="00C03244" w:rsidRPr="00FB2B70" w:rsidRDefault="00C03244" w:rsidP="009F2A95">
      <w:pPr>
        <w:widowControl w:val="0"/>
        <w:autoSpaceDE w:val="0"/>
        <w:autoSpaceDN w:val="0"/>
        <w:adjustRightInd w:val="0"/>
        <w:spacing w:after="100"/>
        <w:rPr>
          <w:rFonts w:eastAsiaTheme="minorEastAsia"/>
          <w:b/>
          <w:bCs/>
          <w:szCs w:val="22"/>
          <w:lang w:val="en-CA" w:eastAsia="fr-FR"/>
        </w:rPr>
      </w:pPr>
      <w:r w:rsidRPr="00FB2B70">
        <w:rPr>
          <w:rFonts w:eastAsiaTheme="minorEastAsia"/>
          <w:b/>
          <w:bCs/>
          <w:szCs w:val="22"/>
          <w:lang w:val="en-CA" w:eastAsia="fr-FR"/>
        </w:rPr>
        <w:t>Current BPBO Directors (as of August 10, 2011)</w:t>
      </w:r>
    </w:p>
    <w:p w:rsidR="00C03244" w:rsidRPr="00FB2B70" w:rsidRDefault="00C03244" w:rsidP="009F2A95">
      <w:pPr>
        <w:widowControl w:val="0"/>
        <w:autoSpaceDE w:val="0"/>
        <w:autoSpaceDN w:val="0"/>
        <w:adjustRightInd w:val="0"/>
        <w:spacing w:after="100"/>
        <w:rPr>
          <w:rFonts w:eastAsiaTheme="minorEastAsia"/>
          <w:bCs/>
          <w:szCs w:val="22"/>
          <w:lang w:val="en-CA" w:eastAsia="fr-FR"/>
        </w:rPr>
      </w:pPr>
      <w:r w:rsidRPr="00FB2B70">
        <w:rPr>
          <w:rFonts w:eastAsiaTheme="minorEastAsia"/>
          <w:bCs/>
          <w:szCs w:val="22"/>
          <w:lang w:val="en-CA" w:eastAsia="fr-FR"/>
        </w:rPr>
        <w:t xml:space="preserve">Rod Steinacher, President, Web Master, </w:t>
      </w:r>
      <w:r w:rsidRPr="00FB2B70">
        <w:rPr>
          <w:rFonts w:eastAsiaTheme="minorEastAsia"/>
          <w:bCs/>
          <w:i/>
          <w:iCs/>
          <w:szCs w:val="22"/>
          <w:lang w:val="en-CA" w:eastAsia="fr-FR"/>
        </w:rPr>
        <w:t>Beakon</w:t>
      </w:r>
      <w:r>
        <w:rPr>
          <w:rFonts w:eastAsiaTheme="minorEastAsia"/>
          <w:bCs/>
          <w:szCs w:val="22"/>
          <w:lang w:val="en-CA" w:eastAsia="fr-FR"/>
        </w:rPr>
        <w:t xml:space="preserve"> newsletter c</w:t>
      </w:r>
      <w:r w:rsidRPr="00FB2B70">
        <w:rPr>
          <w:rFonts w:eastAsiaTheme="minorEastAsia"/>
          <w:bCs/>
          <w:szCs w:val="22"/>
          <w:lang w:val="en-CA" w:eastAsia="fr-FR"/>
        </w:rPr>
        <w:t>hair</w:t>
      </w:r>
      <w:r w:rsidR="0000217D">
        <w:rPr>
          <w:rFonts w:eastAsiaTheme="minorEastAsia"/>
          <w:bCs/>
          <w:szCs w:val="22"/>
          <w:lang w:val="en-CA" w:eastAsia="fr-FR"/>
        </w:rPr>
        <w:t>;</w:t>
      </w:r>
      <w:r w:rsidR="0000217D" w:rsidRPr="00FB2B70">
        <w:rPr>
          <w:rFonts w:eastAsiaTheme="minorEastAsia"/>
          <w:bCs/>
          <w:szCs w:val="22"/>
          <w:lang w:val="en-CA" w:eastAsia="fr-FR"/>
        </w:rPr>
        <w:t xml:space="preserve">  </w:t>
      </w:r>
      <w:r w:rsidRPr="00FB2B70">
        <w:rPr>
          <w:rFonts w:eastAsiaTheme="minorEastAsia"/>
          <w:bCs/>
          <w:szCs w:val="22"/>
          <w:lang w:val="en-CA" w:eastAsia="fr-FR"/>
        </w:rPr>
        <w:t>Ted Cheskey, Vice President</w:t>
      </w:r>
      <w:r w:rsidR="0000217D">
        <w:rPr>
          <w:rFonts w:eastAsiaTheme="minorEastAsia"/>
          <w:bCs/>
          <w:szCs w:val="22"/>
          <w:lang w:val="en-CA" w:eastAsia="fr-FR"/>
        </w:rPr>
        <w:t>;</w:t>
      </w:r>
      <w:r w:rsidR="0000217D" w:rsidRPr="00FB2B70">
        <w:rPr>
          <w:rFonts w:eastAsiaTheme="minorEastAsia"/>
          <w:bCs/>
          <w:szCs w:val="22"/>
          <w:lang w:val="en-CA" w:eastAsia="fr-FR"/>
        </w:rPr>
        <w:t xml:space="preserve">  </w:t>
      </w:r>
      <w:r>
        <w:rPr>
          <w:rFonts w:eastAsiaTheme="minorEastAsia"/>
          <w:bCs/>
          <w:szCs w:val="22"/>
          <w:lang w:val="en-CA" w:eastAsia="fr-FR"/>
        </w:rPr>
        <w:t xml:space="preserve">Don Wilkes, </w:t>
      </w:r>
      <w:r w:rsidRPr="00FB2B70">
        <w:rPr>
          <w:rFonts w:eastAsiaTheme="minorEastAsia"/>
          <w:bCs/>
          <w:szCs w:val="22"/>
          <w:lang w:val="en-CA" w:eastAsia="fr-FR"/>
        </w:rPr>
        <w:t>Marketing &amp; Publicity</w:t>
      </w:r>
      <w:r>
        <w:rPr>
          <w:rFonts w:eastAsiaTheme="minorEastAsia"/>
          <w:bCs/>
          <w:szCs w:val="22"/>
          <w:lang w:val="en-CA" w:eastAsia="fr-FR"/>
        </w:rPr>
        <w:t>;</w:t>
      </w:r>
      <w:r w:rsidRPr="00FB2B70">
        <w:rPr>
          <w:rFonts w:eastAsiaTheme="minorEastAsia"/>
          <w:bCs/>
          <w:szCs w:val="22"/>
          <w:lang w:val="en-CA" w:eastAsia="fr-FR"/>
        </w:rPr>
        <w:t> </w:t>
      </w:r>
      <w:r>
        <w:rPr>
          <w:rFonts w:eastAsiaTheme="minorEastAsia"/>
          <w:bCs/>
          <w:szCs w:val="22"/>
          <w:lang w:val="en-CA" w:eastAsia="fr-FR"/>
        </w:rPr>
        <w:t>Jackie Lamport,</w:t>
      </w:r>
      <w:r w:rsidRPr="00FB2B70">
        <w:rPr>
          <w:rFonts w:eastAsiaTheme="minorEastAsia"/>
          <w:bCs/>
          <w:szCs w:val="22"/>
          <w:lang w:val="en-CA" w:eastAsia="fr-FR"/>
        </w:rPr>
        <w:t xml:space="preserve"> Membership Event Planning</w:t>
      </w:r>
      <w:r>
        <w:rPr>
          <w:rFonts w:eastAsiaTheme="minorEastAsia"/>
          <w:bCs/>
          <w:szCs w:val="22"/>
          <w:lang w:val="en-CA" w:eastAsia="fr-FR"/>
        </w:rPr>
        <w:t>;</w:t>
      </w:r>
      <w:r w:rsidRPr="00FB2B70">
        <w:rPr>
          <w:rFonts w:eastAsiaTheme="minorEastAsia"/>
          <w:bCs/>
          <w:szCs w:val="22"/>
          <w:lang w:val="en-CA" w:eastAsia="fr-FR"/>
        </w:rPr>
        <w:t> Bob Lesperance, Ontario Parks Liaison (ex officio)</w:t>
      </w:r>
      <w:r>
        <w:rPr>
          <w:rFonts w:eastAsiaTheme="minorEastAsia"/>
          <w:bCs/>
          <w:szCs w:val="22"/>
          <w:lang w:val="en-CA" w:eastAsia="fr-FR"/>
        </w:rPr>
        <w:t>;</w:t>
      </w:r>
      <w:r w:rsidRPr="00FB2B70">
        <w:rPr>
          <w:rFonts w:eastAsiaTheme="minorEastAsia"/>
          <w:bCs/>
          <w:szCs w:val="22"/>
          <w:lang w:val="en-CA" w:eastAsia="fr-FR"/>
        </w:rPr>
        <w:t> Gord Cottrill</w:t>
      </w:r>
      <w:r>
        <w:rPr>
          <w:rFonts w:eastAsiaTheme="minorEastAsia"/>
          <w:bCs/>
          <w:szCs w:val="22"/>
          <w:lang w:val="en-CA" w:eastAsia="fr-FR"/>
        </w:rPr>
        <w:t>,</w:t>
      </w:r>
      <w:r w:rsidRPr="00FB2B70">
        <w:rPr>
          <w:rFonts w:eastAsiaTheme="minorEastAsia"/>
          <w:bCs/>
          <w:szCs w:val="22"/>
          <w:lang w:val="en-CA" w:eastAsia="fr-FR"/>
        </w:rPr>
        <w:t xml:space="preserve"> Director at Large</w:t>
      </w:r>
      <w:r>
        <w:rPr>
          <w:rFonts w:eastAsiaTheme="minorEastAsia"/>
          <w:bCs/>
          <w:szCs w:val="22"/>
          <w:lang w:val="en-CA" w:eastAsia="fr-FR"/>
        </w:rPr>
        <w:t>;</w:t>
      </w:r>
      <w:r w:rsidRPr="00FB2B70">
        <w:rPr>
          <w:rFonts w:eastAsiaTheme="minorEastAsia"/>
          <w:bCs/>
          <w:szCs w:val="22"/>
          <w:lang w:val="en-CA" w:eastAsia="fr-FR"/>
        </w:rPr>
        <w:t> </w:t>
      </w:r>
      <w:r>
        <w:rPr>
          <w:rFonts w:eastAsiaTheme="minorEastAsia"/>
          <w:bCs/>
          <w:szCs w:val="22"/>
          <w:lang w:val="en-CA" w:eastAsia="fr-FR"/>
        </w:rPr>
        <w:t>Elizabeth Thorn,</w:t>
      </w:r>
      <w:r w:rsidRPr="00FB2B70">
        <w:rPr>
          <w:rFonts w:eastAsiaTheme="minorEastAsia"/>
          <w:bCs/>
          <w:szCs w:val="22"/>
          <w:lang w:val="en-CA" w:eastAsia="fr-FR"/>
        </w:rPr>
        <w:t xml:space="preserve"> Fundraising</w:t>
      </w:r>
      <w:r>
        <w:rPr>
          <w:rFonts w:eastAsiaTheme="minorEastAsia"/>
          <w:bCs/>
          <w:szCs w:val="22"/>
          <w:lang w:val="en-CA" w:eastAsia="fr-FR"/>
        </w:rPr>
        <w:t>;</w:t>
      </w:r>
      <w:r w:rsidRPr="00FB2B70">
        <w:rPr>
          <w:rFonts w:eastAsiaTheme="minorEastAsia"/>
          <w:bCs/>
          <w:szCs w:val="22"/>
          <w:lang w:val="en-CA" w:eastAsia="fr-FR"/>
        </w:rPr>
        <w:t> </w:t>
      </w:r>
      <w:r>
        <w:rPr>
          <w:rFonts w:eastAsiaTheme="minorEastAsia"/>
          <w:bCs/>
          <w:szCs w:val="22"/>
          <w:lang w:val="en-CA" w:eastAsia="fr-FR"/>
        </w:rPr>
        <w:t>Anna Wilson,</w:t>
      </w:r>
      <w:r w:rsidRPr="00FB2B70">
        <w:rPr>
          <w:rFonts w:eastAsiaTheme="minorEastAsia"/>
          <w:bCs/>
          <w:szCs w:val="22"/>
          <w:lang w:val="en-CA" w:eastAsia="fr-FR"/>
        </w:rPr>
        <w:t xml:space="preserve"> Treasurer</w:t>
      </w:r>
      <w:r>
        <w:rPr>
          <w:rFonts w:eastAsiaTheme="minorEastAsia"/>
          <w:bCs/>
          <w:szCs w:val="22"/>
          <w:lang w:val="en-CA" w:eastAsia="fr-FR"/>
        </w:rPr>
        <w:t>; Don Douma, Director at Large.</w:t>
      </w:r>
    </w:p>
    <w:p w:rsidR="00C03244" w:rsidRPr="00FB2B70" w:rsidRDefault="00C03244" w:rsidP="009F2A95">
      <w:pPr>
        <w:widowControl w:val="0"/>
        <w:autoSpaceDE w:val="0"/>
        <w:autoSpaceDN w:val="0"/>
        <w:adjustRightInd w:val="0"/>
        <w:spacing w:after="100"/>
        <w:rPr>
          <w:rFonts w:eastAsiaTheme="minorEastAsia"/>
          <w:b/>
          <w:bCs/>
          <w:szCs w:val="22"/>
          <w:lang w:val="en-CA" w:eastAsia="fr-FR"/>
        </w:rPr>
      </w:pPr>
      <w:r w:rsidRPr="00FB2B70">
        <w:rPr>
          <w:rFonts w:eastAsiaTheme="minorEastAsia"/>
          <w:b/>
          <w:bCs/>
          <w:szCs w:val="22"/>
          <w:lang w:val="en-CA" w:eastAsia="fr-FR"/>
        </w:rPr>
        <w:t>Current BPBO Staff</w:t>
      </w:r>
      <w:r>
        <w:rPr>
          <w:rFonts w:eastAsiaTheme="minorEastAsia"/>
          <w:b/>
          <w:bCs/>
          <w:szCs w:val="22"/>
          <w:lang w:val="en-CA" w:eastAsia="fr-FR"/>
        </w:rPr>
        <w:t xml:space="preserve"> (as of Fall 2011)</w:t>
      </w:r>
    </w:p>
    <w:p w:rsidR="00C03244" w:rsidRPr="00FB2B70" w:rsidRDefault="00C03244" w:rsidP="009F2A95">
      <w:pPr>
        <w:widowControl w:val="0"/>
        <w:autoSpaceDE w:val="0"/>
        <w:autoSpaceDN w:val="0"/>
        <w:adjustRightInd w:val="0"/>
        <w:spacing w:after="100"/>
        <w:rPr>
          <w:rFonts w:eastAsiaTheme="minorEastAsia"/>
          <w:bCs/>
          <w:szCs w:val="22"/>
          <w:lang w:val="en-CA" w:eastAsia="fr-FR"/>
        </w:rPr>
      </w:pPr>
      <w:r w:rsidRPr="00FB2B70">
        <w:rPr>
          <w:rFonts w:eastAsiaTheme="minorEastAsia"/>
          <w:bCs/>
          <w:szCs w:val="22"/>
          <w:lang w:val="en-CA" w:eastAsia="fr-FR"/>
        </w:rPr>
        <w:t>Dr. Stéphane Menu, Cabot Head Research Station Scientist</w:t>
      </w:r>
      <w:r>
        <w:rPr>
          <w:rFonts w:eastAsiaTheme="minorEastAsia"/>
          <w:bCs/>
          <w:szCs w:val="22"/>
          <w:lang w:val="en-CA" w:eastAsia="fr-FR"/>
        </w:rPr>
        <w:t xml:space="preserve">; </w:t>
      </w:r>
      <w:r w:rsidRPr="00FB2B70">
        <w:rPr>
          <w:rFonts w:eastAsiaTheme="minorEastAsia"/>
          <w:bCs/>
          <w:szCs w:val="22"/>
          <w:lang w:val="en-CA" w:eastAsia="fr-FR"/>
        </w:rPr>
        <w:t>Ron Baker, Administrator</w:t>
      </w:r>
    </w:p>
    <w:p w:rsidR="00C03244" w:rsidRPr="00FB2B70" w:rsidRDefault="00C03244" w:rsidP="009F2A95">
      <w:pPr>
        <w:widowControl w:val="0"/>
        <w:autoSpaceDE w:val="0"/>
        <w:autoSpaceDN w:val="0"/>
        <w:adjustRightInd w:val="0"/>
        <w:spacing w:after="100"/>
        <w:rPr>
          <w:rFonts w:eastAsiaTheme="minorEastAsia"/>
          <w:b/>
          <w:bCs/>
          <w:szCs w:val="22"/>
          <w:lang w:val="en-CA" w:eastAsia="fr-FR"/>
        </w:rPr>
      </w:pPr>
      <w:r w:rsidRPr="00FB2B70">
        <w:rPr>
          <w:rFonts w:eastAsiaTheme="minorEastAsia"/>
          <w:b/>
          <w:bCs/>
          <w:szCs w:val="22"/>
          <w:lang w:val="en-CA" w:eastAsia="fr-FR"/>
        </w:rPr>
        <w:t xml:space="preserve">Current non-Board </w:t>
      </w:r>
      <w:r w:rsidR="00BA3B86">
        <w:rPr>
          <w:rFonts w:eastAsiaTheme="minorEastAsia"/>
          <w:b/>
          <w:bCs/>
          <w:szCs w:val="22"/>
          <w:lang w:val="en-CA" w:eastAsia="fr-FR"/>
        </w:rPr>
        <w:t>Volunteer</w:t>
      </w:r>
    </w:p>
    <w:p w:rsidR="00C03244" w:rsidRPr="00FB2B70" w:rsidRDefault="00C03244" w:rsidP="009F2A95">
      <w:pPr>
        <w:widowControl w:val="0"/>
        <w:autoSpaceDE w:val="0"/>
        <w:autoSpaceDN w:val="0"/>
        <w:adjustRightInd w:val="0"/>
        <w:spacing w:after="100"/>
        <w:rPr>
          <w:rFonts w:eastAsiaTheme="minorEastAsia"/>
          <w:bCs/>
          <w:szCs w:val="22"/>
          <w:lang w:val="en-CA" w:eastAsia="fr-FR"/>
        </w:rPr>
      </w:pPr>
      <w:r w:rsidRPr="00FB2B70">
        <w:rPr>
          <w:rFonts w:eastAsiaTheme="minorEastAsia"/>
          <w:bCs/>
          <w:szCs w:val="22"/>
          <w:lang w:val="en-CA" w:eastAsia="fr-FR"/>
        </w:rPr>
        <w:t>Noreen Stein</w:t>
      </w:r>
      <w:r>
        <w:rPr>
          <w:rFonts w:eastAsiaTheme="minorEastAsia"/>
          <w:bCs/>
          <w:szCs w:val="22"/>
          <w:lang w:val="en-CA" w:eastAsia="fr-FR"/>
        </w:rPr>
        <w:t>acher,</w:t>
      </w:r>
      <w:r w:rsidRPr="00FB2B70">
        <w:rPr>
          <w:rFonts w:eastAsiaTheme="minorEastAsia"/>
          <w:bCs/>
          <w:szCs w:val="22"/>
          <w:lang w:val="en-CA" w:eastAsia="fr-FR"/>
        </w:rPr>
        <w:t xml:space="preserve"> Workshop Coordinator / Fundraising Committee</w:t>
      </w:r>
    </w:p>
    <w:p w:rsidR="00C03244" w:rsidRPr="00FB2B70" w:rsidRDefault="00C03244" w:rsidP="009F2A95">
      <w:pPr>
        <w:widowControl w:val="0"/>
        <w:autoSpaceDE w:val="0"/>
        <w:autoSpaceDN w:val="0"/>
        <w:adjustRightInd w:val="0"/>
        <w:spacing w:after="100"/>
        <w:rPr>
          <w:rFonts w:eastAsiaTheme="minorEastAsia"/>
          <w:b/>
          <w:bCs/>
          <w:szCs w:val="22"/>
          <w:lang w:val="en-CA" w:eastAsia="fr-FR"/>
        </w:rPr>
      </w:pPr>
      <w:r w:rsidRPr="00FB2B70">
        <w:rPr>
          <w:rFonts w:eastAsiaTheme="minorEastAsia"/>
          <w:b/>
          <w:bCs/>
          <w:szCs w:val="22"/>
          <w:lang w:val="en-CA" w:eastAsia="fr-FR"/>
        </w:rPr>
        <w:t>Past Directors &amp; Staff</w:t>
      </w:r>
    </w:p>
    <w:p w:rsidR="00C03244" w:rsidRDefault="00C03244" w:rsidP="009F2A95">
      <w:pPr>
        <w:rPr>
          <w:rFonts w:eastAsiaTheme="minorEastAsia"/>
          <w:color w:val="212020"/>
          <w:szCs w:val="22"/>
          <w:lang w:val="en-CA" w:eastAsia="fr-FR"/>
        </w:rPr>
      </w:pPr>
      <w:r w:rsidRPr="00FB2B70">
        <w:rPr>
          <w:rFonts w:eastAsiaTheme="minorEastAsia"/>
          <w:color w:val="212020"/>
          <w:szCs w:val="22"/>
          <w:lang w:val="en-CA" w:eastAsia="fr-FR"/>
        </w:rPr>
        <w:t>Steve Patterson, Director</w:t>
      </w:r>
      <w:r>
        <w:rPr>
          <w:rFonts w:eastAsiaTheme="minorEastAsia"/>
          <w:color w:val="212020"/>
          <w:szCs w:val="22"/>
          <w:lang w:val="en-CA" w:eastAsia="fr-FR"/>
        </w:rPr>
        <w:t>;</w:t>
      </w:r>
      <w:r w:rsidRPr="00FB2B70">
        <w:rPr>
          <w:rFonts w:eastAsiaTheme="minorEastAsia"/>
          <w:color w:val="212020"/>
          <w:szCs w:val="22"/>
          <w:lang w:val="en-CA" w:eastAsia="fr-FR"/>
        </w:rPr>
        <w:t> Deb Diebel, Vice President</w:t>
      </w:r>
      <w:r>
        <w:rPr>
          <w:rFonts w:eastAsiaTheme="minorEastAsia"/>
          <w:color w:val="212020"/>
          <w:szCs w:val="22"/>
          <w:lang w:val="en-CA" w:eastAsia="fr-FR"/>
        </w:rPr>
        <w:t>;</w:t>
      </w:r>
      <w:r w:rsidRPr="00FB2B70">
        <w:rPr>
          <w:rFonts w:eastAsiaTheme="minorEastAsia"/>
          <w:color w:val="212020"/>
          <w:szCs w:val="22"/>
          <w:lang w:val="en-CA" w:eastAsia="fr-FR"/>
        </w:rPr>
        <w:t> </w:t>
      </w:r>
      <w:r>
        <w:rPr>
          <w:rFonts w:eastAsiaTheme="minorEastAsia"/>
          <w:color w:val="212020"/>
          <w:szCs w:val="22"/>
          <w:lang w:val="en-CA" w:eastAsia="fr-FR"/>
        </w:rPr>
        <w:t xml:space="preserve"> </w:t>
      </w:r>
      <w:r w:rsidRPr="00FB2B70">
        <w:rPr>
          <w:rFonts w:eastAsiaTheme="minorEastAsia"/>
          <w:color w:val="212020"/>
          <w:szCs w:val="22"/>
          <w:lang w:val="en-CA" w:eastAsia="fr-FR"/>
        </w:rPr>
        <w:t>Lorraine Brown, Secretary</w:t>
      </w:r>
      <w:r>
        <w:rPr>
          <w:rFonts w:eastAsiaTheme="minorEastAsia"/>
          <w:color w:val="212020"/>
          <w:szCs w:val="22"/>
          <w:lang w:val="en-CA" w:eastAsia="fr-FR"/>
        </w:rPr>
        <w:t>;</w:t>
      </w:r>
      <w:r w:rsidRPr="00FB2B70">
        <w:rPr>
          <w:rFonts w:eastAsiaTheme="minorEastAsia"/>
          <w:color w:val="212020"/>
          <w:szCs w:val="22"/>
          <w:lang w:val="en-CA" w:eastAsia="fr-FR"/>
        </w:rPr>
        <w:t> Doug van Hemessen, Director</w:t>
      </w:r>
      <w:r>
        <w:rPr>
          <w:rFonts w:eastAsiaTheme="minorEastAsia"/>
          <w:color w:val="212020"/>
          <w:szCs w:val="22"/>
          <w:lang w:val="en-CA" w:eastAsia="fr-FR"/>
        </w:rPr>
        <w:t>;</w:t>
      </w:r>
      <w:r w:rsidRPr="00FB2B70">
        <w:rPr>
          <w:rFonts w:eastAsiaTheme="minorEastAsia"/>
          <w:color w:val="212020"/>
          <w:szCs w:val="22"/>
          <w:lang w:val="en-CA" w:eastAsia="fr-FR"/>
        </w:rPr>
        <w:t> </w:t>
      </w:r>
      <w:r>
        <w:rPr>
          <w:rFonts w:eastAsiaTheme="minorEastAsia"/>
          <w:color w:val="212020"/>
          <w:szCs w:val="22"/>
          <w:lang w:val="en-CA" w:eastAsia="fr-FR"/>
        </w:rPr>
        <w:t xml:space="preserve"> </w:t>
      </w:r>
      <w:r w:rsidRPr="00FB2B70">
        <w:rPr>
          <w:rFonts w:eastAsiaTheme="minorEastAsia"/>
          <w:color w:val="212020"/>
          <w:szCs w:val="22"/>
          <w:lang w:val="en-CA" w:eastAsia="fr-FR"/>
        </w:rPr>
        <w:t>Mark Wiercinski, Director</w:t>
      </w:r>
      <w:r>
        <w:rPr>
          <w:rFonts w:eastAsiaTheme="minorEastAsia"/>
          <w:color w:val="212020"/>
          <w:szCs w:val="22"/>
          <w:lang w:val="en-CA" w:eastAsia="fr-FR"/>
        </w:rPr>
        <w:t>;</w:t>
      </w:r>
      <w:r w:rsidRPr="00FB2B70">
        <w:rPr>
          <w:rFonts w:eastAsiaTheme="minorEastAsia"/>
          <w:color w:val="212020"/>
          <w:szCs w:val="22"/>
          <w:lang w:val="en-CA" w:eastAsia="fr-FR"/>
        </w:rPr>
        <w:t> Cindy Cartwright, President</w:t>
      </w:r>
      <w:r>
        <w:rPr>
          <w:rFonts w:eastAsiaTheme="minorEastAsia"/>
          <w:color w:val="212020"/>
          <w:szCs w:val="22"/>
          <w:lang w:val="en-CA" w:eastAsia="fr-FR"/>
        </w:rPr>
        <w:t>;</w:t>
      </w:r>
      <w:r w:rsidRPr="00FB2B70">
        <w:rPr>
          <w:rFonts w:eastAsiaTheme="minorEastAsia"/>
          <w:color w:val="212020"/>
          <w:szCs w:val="22"/>
          <w:lang w:val="en-CA" w:eastAsia="fr-FR"/>
        </w:rPr>
        <w:t> Ethan Meleg, Vice President</w:t>
      </w:r>
      <w:r>
        <w:rPr>
          <w:rFonts w:eastAsiaTheme="minorEastAsia"/>
          <w:color w:val="212020"/>
          <w:szCs w:val="22"/>
          <w:lang w:val="en-CA" w:eastAsia="fr-FR"/>
        </w:rPr>
        <w:t>;</w:t>
      </w:r>
      <w:r w:rsidRPr="00FB2B70">
        <w:rPr>
          <w:rFonts w:eastAsiaTheme="minorEastAsia"/>
          <w:color w:val="212020"/>
          <w:szCs w:val="22"/>
          <w:lang w:val="en-CA" w:eastAsia="fr-FR"/>
        </w:rPr>
        <w:t> </w:t>
      </w:r>
      <w:r>
        <w:rPr>
          <w:rFonts w:eastAsiaTheme="minorEastAsia"/>
          <w:color w:val="212020"/>
          <w:szCs w:val="22"/>
          <w:lang w:val="en-CA" w:eastAsia="fr-FR"/>
        </w:rPr>
        <w:t xml:space="preserve"> </w:t>
      </w:r>
      <w:r w:rsidRPr="00FB2B70">
        <w:rPr>
          <w:rFonts w:eastAsiaTheme="minorEastAsia"/>
          <w:color w:val="212020"/>
          <w:szCs w:val="22"/>
          <w:lang w:val="en-CA" w:eastAsia="fr-FR"/>
        </w:rPr>
        <w:t>Brad Johnson, Director</w:t>
      </w:r>
      <w:r>
        <w:rPr>
          <w:rFonts w:eastAsiaTheme="minorEastAsia"/>
          <w:color w:val="212020"/>
          <w:szCs w:val="22"/>
          <w:lang w:val="en-CA" w:eastAsia="fr-FR"/>
        </w:rPr>
        <w:t>;</w:t>
      </w:r>
      <w:r w:rsidRPr="00FB2B70">
        <w:rPr>
          <w:rFonts w:eastAsiaTheme="minorEastAsia"/>
          <w:color w:val="212020"/>
          <w:szCs w:val="22"/>
          <w:lang w:val="en-CA" w:eastAsia="fr-FR"/>
        </w:rPr>
        <w:t> Audrey Heagy, Bander-in-Charge</w:t>
      </w:r>
      <w:r>
        <w:rPr>
          <w:rFonts w:eastAsiaTheme="minorEastAsia"/>
          <w:color w:val="212020"/>
          <w:szCs w:val="22"/>
          <w:lang w:val="en-CA" w:eastAsia="fr-FR"/>
        </w:rPr>
        <w:t>;</w:t>
      </w:r>
      <w:r w:rsidRPr="00FB2B70">
        <w:rPr>
          <w:rFonts w:eastAsiaTheme="minorEastAsia"/>
          <w:color w:val="212020"/>
          <w:szCs w:val="22"/>
          <w:lang w:val="en-CA" w:eastAsia="fr-FR"/>
        </w:rPr>
        <w:t> </w:t>
      </w:r>
      <w:r>
        <w:rPr>
          <w:rFonts w:eastAsiaTheme="minorEastAsia"/>
          <w:color w:val="212020"/>
          <w:szCs w:val="22"/>
          <w:lang w:val="en-CA" w:eastAsia="fr-FR"/>
        </w:rPr>
        <w:t xml:space="preserve"> </w:t>
      </w:r>
      <w:r w:rsidRPr="00FB2B70">
        <w:rPr>
          <w:rFonts w:eastAsiaTheme="minorEastAsia"/>
          <w:color w:val="212020"/>
          <w:szCs w:val="22"/>
          <w:lang w:val="en-CA" w:eastAsia="fr-FR"/>
        </w:rPr>
        <w:t>Rainer Ebel, Bander-in-Charge</w:t>
      </w:r>
      <w:r>
        <w:rPr>
          <w:rFonts w:eastAsiaTheme="minorEastAsia"/>
          <w:color w:val="212020"/>
          <w:szCs w:val="22"/>
          <w:lang w:val="en-CA" w:eastAsia="fr-FR"/>
        </w:rPr>
        <w:t>;</w:t>
      </w:r>
      <w:r w:rsidRPr="00FB2B70">
        <w:rPr>
          <w:rFonts w:eastAsiaTheme="minorEastAsia"/>
          <w:color w:val="212020"/>
          <w:szCs w:val="22"/>
          <w:lang w:val="en-CA" w:eastAsia="fr-FR"/>
        </w:rPr>
        <w:t> </w:t>
      </w:r>
      <w:r>
        <w:rPr>
          <w:rFonts w:eastAsiaTheme="minorEastAsia"/>
          <w:color w:val="212020"/>
          <w:szCs w:val="22"/>
          <w:lang w:val="en-CA" w:eastAsia="fr-FR"/>
        </w:rPr>
        <w:t xml:space="preserve"> </w:t>
      </w:r>
      <w:r w:rsidRPr="00FB2B70">
        <w:rPr>
          <w:rFonts w:eastAsiaTheme="minorEastAsia"/>
          <w:color w:val="212020"/>
          <w:szCs w:val="22"/>
          <w:lang w:val="en-CA" w:eastAsia="fr-FR"/>
        </w:rPr>
        <w:t>Robin Bloom, Director</w:t>
      </w:r>
      <w:r>
        <w:rPr>
          <w:rFonts w:eastAsiaTheme="minorEastAsia"/>
          <w:color w:val="212020"/>
          <w:szCs w:val="22"/>
          <w:lang w:val="en-CA" w:eastAsia="fr-FR"/>
        </w:rPr>
        <w:t>;</w:t>
      </w:r>
      <w:r w:rsidRPr="00FB2B70">
        <w:rPr>
          <w:rFonts w:eastAsiaTheme="minorEastAsia"/>
          <w:color w:val="212020"/>
          <w:szCs w:val="22"/>
          <w:lang w:val="en-CA" w:eastAsia="fr-FR"/>
        </w:rPr>
        <w:t> Marion Mosolf, Treasurer</w:t>
      </w:r>
      <w:r>
        <w:rPr>
          <w:rFonts w:eastAsiaTheme="minorEastAsia"/>
          <w:color w:val="212020"/>
          <w:szCs w:val="22"/>
          <w:lang w:val="en-CA" w:eastAsia="fr-FR"/>
        </w:rPr>
        <w:t>;</w:t>
      </w:r>
      <w:r w:rsidRPr="00FB2B70">
        <w:rPr>
          <w:rFonts w:eastAsiaTheme="minorEastAsia"/>
          <w:color w:val="212020"/>
          <w:szCs w:val="22"/>
          <w:lang w:val="en-CA" w:eastAsia="fr-FR"/>
        </w:rPr>
        <w:t> </w:t>
      </w:r>
      <w:r>
        <w:rPr>
          <w:rFonts w:eastAsiaTheme="minorEastAsia"/>
          <w:color w:val="212020"/>
          <w:szCs w:val="22"/>
          <w:lang w:val="en-CA" w:eastAsia="fr-FR"/>
        </w:rPr>
        <w:t xml:space="preserve"> </w:t>
      </w:r>
      <w:r w:rsidRPr="00FB2B70">
        <w:rPr>
          <w:rFonts w:eastAsiaTheme="minorEastAsia"/>
          <w:color w:val="212020"/>
          <w:szCs w:val="22"/>
          <w:lang w:val="en-CA" w:eastAsia="fr-FR"/>
        </w:rPr>
        <w:t>Wendy Durante, Treasurer</w:t>
      </w:r>
      <w:r>
        <w:rPr>
          <w:rFonts w:eastAsiaTheme="minorEastAsia"/>
          <w:color w:val="212020"/>
          <w:szCs w:val="22"/>
          <w:lang w:val="en-CA" w:eastAsia="fr-FR"/>
        </w:rPr>
        <w:t>;</w:t>
      </w:r>
      <w:r w:rsidRPr="00FB2B70">
        <w:rPr>
          <w:rFonts w:eastAsiaTheme="minorEastAsia"/>
          <w:color w:val="212020"/>
          <w:szCs w:val="22"/>
          <w:lang w:val="en-CA" w:eastAsia="fr-FR"/>
        </w:rPr>
        <w:t> </w:t>
      </w:r>
      <w:r>
        <w:rPr>
          <w:rFonts w:eastAsiaTheme="minorEastAsia"/>
          <w:color w:val="212020"/>
          <w:szCs w:val="22"/>
          <w:lang w:val="en-CA" w:eastAsia="fr-FR"/>
        </w:rPr>
        <w:t xml:space="preserve"> </w:t>
      </w:r>
      <w:r w:rsidRPr="00FB2B70">
        <w:rPr>
          <w:rFonts w:eastAsiaTheme="minorEastAsia"/>
          <w:color w:val="212020"/>
          <w:szCs w:val="22"/>
          <w:lang w:val="en-CA" w:eastAsia="fr-FR"/>
        </w:rPr>
        <w:t>Steve Patterson, Web page &amp; Beakon</w:t>
      </w:r>
      <w:r>
        <w:rPr>
          <w:rFonts w:eastAsiaTheme="minorEastAsia"/>
          <w:color w:val="212020"/>
          <w:szCs w:val="22"/>
          <w:lang w:val="en-CA" w:eastAsia="fr-FR"/>
        </w:rPr>
        <w:t>;</w:t>
      </w:r>
      <w:r w:rsidRPr="00FB2B70">
        <w:rPr>
          <w:rFonts w:eastAsiaTheme="minorEastAsia"/>
          <w:color w:val="212020"/>
          <w:szCs w:val="22"/>
          <w:lang w:val="en-CA" w:eastAsia="fr-FR"/>
        </w:rPr>
        <w:t> </w:t>
      </w:r>
      <w:r>
        <w:rPr>
          <w:rFonts w:eastAsiaTheme="minorEastAsia"/>
          <w:color w:val="212020"/>
          <w:szCs w:val="22"/>
          <w:lang w:val="en-CA" w:eastAsia="fr-FR"/>
        </w:rPr>
        <w:t xml:space="preserve"> </w:t>
      </w:r>
      <w:r w:rsidRPr="00FB2B70">
        <w:rPr>
          <w:rFonts w:eastAsiaTheme="minorEastAsia"/>
          <w:color w:val="212020"/>
          <w:szCs w:val="22"/>
          <w:lang w:val="en-CA" w:eastAsia="fr-FR"/>
        </w:rPr>
        <w:t>John Haselmayer, Vice-President</w:t>
      </w:r>
      <w:r>
        <w:rPr>
          <w:rFonts w:eastAsiaTheme="minorEastAsia"/>
          <w:color w:val="212020"/>
          <w:szCs w:val="22"/>
          <w:lang w:val="en-CA" w:eastAsia="fr-FR"/>
        </w:rPr>
        <w:t>;</w:t>
      </w:r>
      <w:r w:rsidRPr="00FB2B70">
        <w:rPr>
          <w:rFonts w:eastAsiaTheme="minorEastAsia"/>
          <w:color w:val="212020"/>
          <w:szCs w:val="22"/>
          <w:lang w:val="en-CA" w:eastAsia="fr-FR"/>
        </w:rPr>
        <w:t> Rob Kearns, Tre</w:t>
      </w:r>
      <w:r>
        <w:rPr>
          <w:rFonts w:eastAsiaTheme="minorEastAsia"/>
          <w:color w:val="212020"/>
          <w:szCs w:val="22"/>
          <w:lang w:val="en-CA" w:eastAsia="fr-FR"/>
        </w:rPr>
        <w:t>a</w:t>
      </w:r>
      <w:r w:rsidRPr="00FB2B70">
        <w:rPr>
          <w:rFonts w:eastAsiaTheme="minorEastAsia"/>
          <w:color w:val="212020"/>
          <w:szCs w:val="22"/>
          <w:lang w:val="en-CA" w:eastAsia="fr-FR"/>
        </w:rPr>
        <w:t>surer</w:t>
      </w:r>
      <w:r>
        <w:rPr>
          <w:rFonts w:eastAsiaTheme="minorEastAsia"/>
          <w:color w:val="212020"/>
          <w:szCs w:val="22"/>
          <w:lang w:val="en-CA" w:eastAsia="fr-FR"/>
        </w:rPr>
        <w:t>;</w:t>
      </w:r>
      <w:r w:rsidRPr="00FB2B70">
        <w:rPr>
          <w:rFonts w:eastAsiaTheme="minorEastAsia"/>
          <w:color w:val="212020"/>
          <w:szCs w:val="22"/>
          <w:lang w:val="en-CA" w:eastAsia="fr-FR"/>
        </w:rPr>
        <w:t> Bob Gray, Recording Secretary</w:t>
      </w:r>
      <w:r>
        <w:rPr>
          <w:rFonts w:eastAsiaTheme="minorEastAsia"/>
          <w:color w:val="212020"/>
          <w:szCs w:val="22"/>
          <w:lang w:val="en-CA" w:eastAsia="fr-FR"/>
        </w:rPr>
        <w:t>;</w:t>
      </w:r>
      <w:r w:rsidRPr="00FB2B70">
        <w:rPr>
          <w:rFonts w:eastAsiaTheme="minorEastAsia"/>
          <w:color w:val="212020"/>
          <w:szCs w:val="22"/>
          <w:lang w:val="en-CA" w:eastAsia="fr-FR"/>
        </w:rPr>
        <w:t> Anthony Chegano, Director</w:t>
      </w:r>
      <w:r>
        <w:rPr>
          <w:rFonts w:eastAsiaTheme="minorEastAsia"/>
          <w:color w:val="212020"/>
          <w:szCs w:val="22"/>
          <w:lang w:val="en-CA" w:eastAsia="fr-FR"/>
        </w:rPr>
        <w:t>;</w:t>
      </w:r>
      <w:r w:rsidRPr="00FB2B70">
        <w:rPr>
          <w:rFonts w:eastAsiaTheme="minorEastAsia"/>
          <w:color w:val="212020"/>
          <w:szCs w:val="22"/>
          <w:lang w:val="en-CA" w:eastAsia="fr-FR"/>
        </w:rPr>
        <w:t> </w:t>
      </w:r>
      <w:r>
        <w:rPr>
          <w:rFonts w:eastAsiaTheme="minorEastAsia"/>
          <w:color w:val="212020"/>
          <w:szCs w:val="22"/>
          <w:lang w:val="en-CA" w:eastAsia="fr-FR"/>
        </w:rPr>
        <w:t xml:space="preserve"> </w:t>
      </w:r>
      <w:r w:rsidRPr="00FB2B70">
        <w:rPr>
          <w:rFonts w:eastAsiaTheme="minorEastAsia"/>
          <w:color w:val="212020"/>
          <w:szCs w:val="22"/>
          <w:lang w:val="en-CA" w:eastAsia="fr-FR"/>
        </w:rPr>
        <w:t>Anne Range, Director</w:t>
      </w:r>
      <w:r>
        <w:rPr>
          <w:rFonts w:eastAsiaTheme="minorEastAsia"/>
          <w:color w:val="212020"/>
          <w:szCs w:val="22"/>
          <w:lang w:val="en-CA" w:eastAsia="fr-FR"/>
        </w:rPr>
        <w:t>;</w:t>
      </w:r>
      <w:r w:rsidRPr="00FB2B70">
        <w:rPr>
          <w:rFonts w:eastAsiaTheme="minorEastAsia"/>
          <w:color w:val="212020"/>
          <w:szCs w:val="22"/>
          <w:lang w:val="en-CA" w:eastAsia="fr-FR"/>
        </w:rPr>
        <w:t> Peter Coo, Director</w:t>
      </w:r>
      <w:r>
        <w:rPr>
          <w:rFonts w:eastAsiaTheme="minorEastAsia"/>
          <w:color w:val="212020"/>
          <w:szCs w:val="22"/>
          <w:lang w:val="en-CA" w:eastAsia="fr-FR"/>
        </w:rPr>
        <w:t>.</w:t>
      </w:r>
      <w:r w:rsidR="00BA3B86" w:rsidRPr="00BA3B86">
        <w:rPr>
          <w:rFonts w:eastAsiaTheme="minorEastAsia"/>
          <w:color w:val="212020"/>
          <w:szCs w:val="22"/>
          <w:lang w:val="en-CA" w:eastAsia="fr-FR"/>
        </w:rPr>
        <w:t xml:space="preserve"> </w:t>
      </w:r>
      <w:r w:rsidR="00BA3B86" w:rsidRPr="00FB2B70">
        <w:rPr>
          <w:rFonts w:eastAsiaTheme="minorEastAsia"/>
          <w:color w:val="212020"/>
          <w:szCs w:val="22"/>
          <w:lang w:val="en-CA" w:eastAsia="fr-FR"/>
        </w:rPr>
        <w:t>Daniel Derbyshire, Field Ornithologist/Bander-in-Charge</w:t>
      </w:r>
      <w:r w:rsidR="00BA3B86">
        <w:rPr>
          <w:rFonts w:eastAsiaTheme="minorEastAsia"/>
          <w:color w:val="212020"/>
          <w:szCs w:val="22"/>
          <w:lang w:val="en-CA" w:eastAsia="fr-FR"/>
        </w:rPr>
        <w:t>;</w:t>
      </w:r>
      <w:r w:rsidR="00BA3B86" w:rsidRPr="00FB2B70">
        <w:rPr>
          <w:rFonts w:eastAsiaTheme="minorEastAsia"/>
          <w:color w:val="212020"/>
          <w:szCs w:val="22"/>
          <w:lang w:val="en-CA" w:eastAsia="fr-FR"/>
        </w:rPr>
        <w:t> </w:t>
      </w:r>
    </w:p>
    <w:p w:rsidR="00C03244" w:rsidRDefault="00C03244" w:rsidP="009F2A95">
      <w:pPr>
        <w:rPr>
          <w:rFonts w:eastAsiaTheme="minorEastAsia"/>
          <w:b/>
          <w:color w:val="212020"/>
          <w:szCs w:val="22"/>
          <w:lang w:val="en-CA" w:eastAsia="fr-FR"/>
        </w:rPr>
      </w:pPr>
      <w:r w:rsidRPr="00FB2B70">
        <w:rPr>
          <w:rFonts w:eastAsiaTheme="minorEastAsia"/>
          <w:b/>
          <w:color w:val="212020"/>
          <w:szCs w:val="22"/>
          <w:lang w:val="en-CA" w:eastAsia="fr-FR"/>
        </w:rPr>
        <w:t>Past Volunteers</w:t>
      </w:r>
    </w:p>
    <w:p w:rsidR="00C03244" w:rsidRDefault="00C03244" w:rsidP="009F2A95">
      <w:pPr>
        <w:widowControl w:val="0"/>
        <w:rPr>
          <w:szCs w:val="22"/>
          <w:lang w:val="en-CA"/>
        </w:rPr>
      </w:pPr>
      <w:r w:rsidRPr="006672FB">
        <w:rPr>
          <w:szCs w:val="22"/>
          <w:lang w:val="en-CA"/>
        </w:rPr>
        <w:t>Al Woodhouse</w:t>
      </w:r>
      <w:r>
        <w:rPr>
          <w:szCs w:val="22"/>
          <w:lang w:val="en-CA"/>
        </w:rPr>
        <w:t xml:space="preserve">; </w:t>
      </w:r>
      <w:r w:rsidRPr="006672FB">
        <w:rPr>
          <w:szCs w:val="22"/>
          <w:lang w:val="en-CA"/>
        </w:rPr>
        <w:t>Alain Deschamps</w:t>
      </w:r>
      <w:r>
        <w:rPr>
          <w:szCs w:val="22"/>
          <w:lang w:val="en-CA"/>
        </w:rPr>
        <w:t xml:space="preserve">; </w:t>
      </w:r>
      <w:r w:rsidRPr="006672FB">
        <w:rPr>
          <w:szCs w:val="22"/>
          <w:lang w:val="en-CA"/>
        </w:rPr>
        <w:t>Alexandra Dufresne</w:t>
      </w:r>
      <w:r>
        <w:rPr>
          <w:szCs w:val="22"/>
          <w:lang w:val="en-CA"/>
        </w:rPr>
        <w:t xml:space="preserve">; </w:t>
      </w:r>
      <w:r w:rsidRPr="006672FB">
        <w:rPr>
          <w:szCs w:val="22"/>
          <w:lang w:val="en-CA"/>
        </w:rPr>
        <w:t>Alexandra Kruperman</w:t>
      </w:r>
      <w:r>
        <w:rPr>
          <w:szCs w:val="22"/>
          <w:lang w:val="en-CA"/>
        </w:rPr>
        <w:t xml:space="preserve">; </w:t>
      </w:r>
      <w:r w:rsidRPr="006672FB">
        <w:rPr>
          <w:szCs w:val="22"/>
          <w:lang w:val="en-CA"/>
        </w:rPr>
        <w:t>Amélie Rousseau</w:t>
      </w:r>
      <w:r>
        <w:rPr>
          <w:szCs w:val="22"/>
          <w:lang w:val="en-CA"/>
        </w:rPr>
        <w:t xml:space="preserve">; </w:t>
      </w:r>
      <w:r w:rsidRPr="006672FB">
        <w:rPr>
          <w:szCs w:val="22"/>
          <w:lang w:val="en-CA"/>
        </w:rPr>
        <w:t>Anita &amp; Bob Cunningham</w:t>
      </w:r>
      <w:r>
        <w:rPr>
          <w:szCs w:val="22"/>
          <w:lang w:val="en-CA"/>
        </w:rPr>
        <w:t xml:space="preserve">; </w:t>
      </w:r>
      <w:r w:rsidRPr="006672FB">
        <w:rPr>
          <w:szCs w:val="22"/>
          <w:lang w:val="en-CA"/>
        </w:rPr>
        <w:t>Art Timmerman</w:t>
      </w:r>
      <w:r>
        <w:rPr>
          <w:szCs w:val="22"/>
          <w:lang w:val="en-CA"/>
        </w:rPr>
        <w:t xml:space="preserve">; </w:t>
      </w:r>
      <w:r w:rsidRPr="006672FB">
        <w:rPr>
          <w:szCs w:val="22"/>
          <w:lang w:val="en-CA"/>
        </w:rPr>
        <w:t>Arthur vanDulmen</w:t>
      </w:r>
      <w:r>
        <w:rPr>
          <w:szCs w:val="22"/>
          <w:lang w:val="en-CA"/>
        </w:rPr>
        <w:t xml:space="preserve">; </w:t>
      </w:r>
      <w:r w:rsidRPr="006672FB">
        <w:rPr>
          <w:szCs w:val="22"/>
          <w:lang w:val="en-CA"/>
        </w:rPr>
        <w:t>Aurélie Bourbeau-Lemieux</w:t>
      </w:r>
      <w:r>
        <w:rPr>
          <w:szCs w:val="22"/>
          <w:lang w:val="en-CA"/>
        </w:rPr>
        <w:t xml:space="preserve">; </w:t>
      </w:r>
      <w:r w:rsidRPr="006672FB">
        <w:rPr>
          <w:szCs w:val="22"/>
          <w:lang w:val="en-CA"/>
        </w:rPr>
        <w:t>Bakiss Lambert</w:t>
      </w:r>
      <w:r>
        <w:rPr>
          <w:szCs w:val="22"/>
          <w:lang w:val="en-CA"/>
        </w:rPr>
        <w:t xml:space="preserve">; </w:t>
      </w:r>
      <w:r w:rsidRPr="006672FB">
        <w:rPr>
          <w:szCs w:val="22"/>
          <w:lang w:val="en-CA"/>
        </w:rPr>
        <w:t>Belen Paredes</w:t>
      </w:r>
      <w:r>
        <w:rPr>
          <w:szCs w:val="22"/>
          <w:lang w:val="en-CA"/>
        </w:rPr>
        <w:t xml:space="preserve">; </w:t>
      </w:r>
      <w:r w:rsidRPr="006672FB">
        <w:rPr>
          <w:szCs w:val="22"/>
          <w:lang w:val="en-CA"/>
        </w:rPr>
        <w:t>Ben Barr</w:t>
      </w:r>
      <w:r>
        <w:rPr>
          <w:szCs w:val="22"/>
          <w:lang w:val="en-CA"/>
        </w:rPr>
        <w:t xml:space="preserve">; </w:t>
      </w:r>
      <w:r w:rsidRPr="006672FB">
        <w:rPr>
          <w:szCs w:val="22"/>
          <w:lang w:val="en-CA"/>
        </w:rPr>
        <w:t>Bill McMartin</w:t>
      </w:r>
      <w:r>
        <w:rPr>
          <w:szCs w:val="22"/>
          <w:lang w:val="en-CA"/>
        </w:rPr>
        <w:t xml:space="preserve">; </w:t>
      </w:r>
      <w:r w:rsidRPr="006672FB">
        <w:rPr>
          <w:szCs w:val="22"/>
          <w:lang w:val="en-CA"/>
        </w:rPr>
        <w:t>Brendon Larson</w:t>
      </w:r>
      <w:r>
        <w:rPr>
          <w:szCs w:val="22"/>
          <w:lang w:val="en-CA"/>
        </w:rPr>
        <w:t xml:space="preserve">; </w:t>
      </w:r>
      <w:r w:rsidRPr="006672FB">
        <w:rPr>
          <w:szCs w:val="22"/>
          <w:lang w:val="en-CA"/>
        </w:rPr>
        <w:t>Brooke Condon</w:t>
      </w:r>
      <w:r>
        <w:rPr>
          <w:szCs w:val="22"/>
          <w:lang w:val="en-CA"/>
        </w:rPr>
        <w:t xml:space="preserve">; </w:t>
      </w:r>
      <w:r w:rsidRPr="006672FB">
        <w:rPr>
          <w:szCs w:val="22"/>
          <w:lang w:val="en-CA"/>
        </w:rPr>
        <w:t>Camille Cheskey</w:t>
      </w:r>
      <w:r>
        <w:rPr>
          <w:szCs w:val="22"/>
          <w:lang w:val="en-CA"/>
        </w:rPr>
        <w:t xml:space="preserve">; </w:t>
      </w:r>
      <w:r w:rsidRPr="006672FB">
        <w:rPr>
          <w:szCs w:val="22"/>
          <w:lang w:val="en-CA"/>
        </w:rPr>
        <w:t>Carl Savignac</w:t>
      </w:r>
      <w:r>
        <w:rPr>
          <w:szCs w:val="22"/>
          <w:lang w:val="en-CA"/>
        </w:rPr>
        <w:t xml:space="preserve">; </w:t>
      </w:r>
      <w:r w:rsidRPr="006672FB">
        <w:rPr>
          <w:szCs w:val="22"/>
          <w:lang w:val="en-CA"/>
        </w:rPr>
        <w:t>Caroline Fournier</w:t>
      </w:r>
      <w:r>
        <w:rPr>
          <w:szCs w:val="22"/>
          <w:lang w:val="en-CA"/>
        </w:rPr>
        <w:t xml:space="preserve">; </w:t>
      </w:r>
      <w:r w:rsidRPr="006672FB">
        <w:rPr>
          <w:szCs w:val="22"/>
          <w:lang w:val="en-CA"/>
        </w:rPr>
        <w:t>Carrie Van Drop</w:t>
      </w:r>
      <w:r>
        <w:rPr>
          <w:szCs w:val="22"/>
          <w:lang w:val="en-CA"/>
        </w:rPr>
        <w:t xml:space="preserve">; </w:t>
      </w:r>
      <w:r w:rsidRPr="006672FB">
        <w:rPr>
          <w:szCs w:val="22"/>
          <w:lang w:val="en-CA"/>
        </w:rPr>
        <w:t>Catherine Jardine</w:t>
      </w:r>
      <w:r>
        <w:rPr>
          <w:szCs w:val="22"/>
          <w:lang w:val="en-CA"/>
        </w:rPr>
        <w:t xml:space="preserve">; </w:t>
      </w:r>
      <w:r w:rsidRPr="006672FB">
        <w:rPr>
          <w:szCs w:val="22"/>
          <w:lang w:val="en-CA"/>
        </w:rPr>
        <w:t>Christina Sobol</w:t>
      </w:r>
      <w:r>
        <w:rPr>
          <w:szCs w:val="22"/>
          <w:lang w:val="en-CA"/>
        </w:rPr>
        <w:t xml:space="preserve">; </w:t>
      </w:r>
      <w:r w:rsidRPr="006672FB">
        <w:rPr>
          <w:szCs w:val="22"/>
          <w:lang w:val="en-CA"/>
        </w:rPr>
        <w:t>Christine Marquilly</w:t>
      </w:r>
      <w:r>
        <w:rPr>
          <w:szCs w:val="22"/>
          <w:lang w:val="en-CA"/>
        </w:rPr>
        <w:t xml:space="preserve">; </w:t>
      </w:r>
      <w:r w:rsidRPr="006672FB">
        <w:rPr>
          <w:szCs w:val="22"/>
          <w:lang w:val="en-CA"/>
        </w:rPr>
        <w:t>Claude &amp; Margo St-Louis</w:t>
      </w:r>
      <w:r>
        <w:rPr>
          <w:szCs w:val="22"/>
          <w:lang w:val="en-CA"/>
        </w:rPr>
        <w:t xml:space="preserve">; </w:t>
      </w:r>
      <w:r w:rsidRPr="006672FB">
        <w:rPr>
          <w:szCs w:val="22"/>
          <w:lang w:val="en-CA"/>
        </w:rPr>
        <w:t>Colin Zantinge</w:t>
      </w:r>
      <w:r>
        <w:rPr>
          <w:szCs w:val="22"/>
          <w:lang w:val="en-CA"/>
        </w:rPr>
        <w:t xml:space="preserve">; </w:t>
      </w:r>
      <w:r w:rsidRPr="006672FB">
        <w:rPr>
          <w:szCs w:val="22"/>
          <w:lang w:val="en-CA"/>
        </w:rPr>
        <w:t>Corina McDonald</w:t>
      </w:r>
      <w:r>
        <w:rPr>
          <w:szCs w:val="22"/>
          <w:lang w:val="en-CA"/>
        </w:rPr>
        <w:t xml:space="preserve">; </w:t>
      </w:r>
      <w:r w:rsidRPr="006672FB">
        <w:rPr>
          <w:szCs w:val="22"/>
          <w:lang w:val="en-CA"/>
        </w:rPr>
        <w:t>Corinne Down</w:t>
      </w:r>
      <w:r>
        <w:rPr>
          <w:szCs w:val="22"/>
          <w:lang w:val="en-CA"/>
        </w:rPr>
        <w:t xml:space="preserve">; </w:t>
      </w:r>
      <w:r w:rsidRPr="006672FB">
        <w:rPr>
          <w:szCs w:val="22"/>
          <w:lang w:val="en-CA"/>
        </w:rPr>
        <w:t>Dan Harvey</w:t>
      </w:r>
      <w:r>
        <w:rPr>
          <w:szCs w:val="22"/>
          <w:lang w:val="en-CA"/>
        </w:rPr>
        <w:t xml:space="preserve">; </w:t>
      </w:r>
      <w:r w:rsidRPr="006672FB">
        <w:rPr>
          <w:szCs w:val="22"/>
          <w:lang w:val="en-CA"/>
        </w:rPr>
        <w:t>Dave Brewer</w:t>
      </w:r>
      <w:r>
        <w:rPr>
          <w:szCs w:val="22"/>
          <w:lang w:val="en-CA"/>
        </w:rPr>
        <w:t xml:space="preserve">; </w:t>
      </w:r>
      <w:r w:rsidRPr="006672FB">
        <w:rPr>
          <w:szCs w:val="22"/>
          <w:lang w:val="en-CA"/>
        </w:rPr>
        <w:t>David Ross</w:t>
      </w:r>
      <w:r>
        <w:rPr>
          <w:szCs w:val="22"/>
          <w:lang w:val="en-CA"/>
        </w:rPr>
        <w:t xml:space="preserve">; </w:t>
      </w:r>
      <w:r w:rsidRPr="006672FB">
        <w:rPr>
          <w:szCs w:val="22"/>
          <w:lang w:val="en-CA"/>
        </w:rPr>
        <w:t>Dawn Miles</w:t>
      </w:r>
      <w:r>
        <w:rPr>
          <w:szCs w:val="22"/>
          <w:lang w:val="en-CA"/>
        </w:rPr>
        <w:t xml:space="preserve">; </w:t>
      </w:r>
      <w:r w:rsidRPr="006672FB">
        <w:rPr>
          <w:szCs w:val="22"/>
          <w:lang w:val="en-CA"/>
        </w:rPr>
        <w:t>Deb Diebel</w:t>
      </w:r>
      <w:r>
        <w:rPr>
          <w:szCs w:val="22"/>
          <w:lang w:val="en-CA"/>
        </w:rPr>
        <w:t xml:space="preserve">; </w:t>
      </w:r>
      <w:r w:rsidRPr="006672FB">
        <w:rPr>
          <w:szCs w:val="22"/>
          <w:lang w:val="en-CA"/>
        </w:rPr>
        <w:t>Don Broom</w:t>
      </w:r>
      <w:r>
        <w:rPr>
          <w:szCs w:val="22"/>
          <w:lang w:val="en-CA"/>
        </w:rPr>
        <w:t xml:space="preserve">; </w:t>
      </w:r>
      <w:r w:rsidRPr="006672FB">
        <w:rPr>
          <w:szCs w:val="22"/>
          <w:lang w:val="en-CA"/>
        </w:rPr>
        <w:t>Don Douma</w:t>
      </w:r>
      <w:r>
        <w:rPr>
          <w:szCs w:val="22"/>
          <w:lang w:val="en-CA"/>
        </w:rPr>
        <w:t xml:space="preserve">; </w:t>
      </w:r>
      <w:r w:rsidRPr="006672FB">
        <w:rPr>
          <w:szCs w:val="22"/>
          <w:lang w:val="en-CA"/>
        </w:rPr>
        <w:t>Douglas Lonsdale</w:t>
      </w:r>
      <w:r>
        <w:rPr>
          <w:szCs w:val="22"/>
          <w:lang w:val="en-CA"/>
        </w:rPr>
        <w:t xml:space="preserve">; </w:t>
      </w:r>
      <w:r w:rsidRPr="006672FB">
        <w:rPr>
          <w:szCs w:val="22"/>
          <w:lang w:val="en-CA"/>
        </w:rPr>
        <w:t>Emilie Champagne</w:t>
      </w:r>
      <w:r>
        <w:rPr>
          <w:szCs w:val="22"/>
          <w:lang w:val="en-CA"/>
        </w:rPr>
        <w:t xml:space="preserve">; </w:t>
      </w:r>
      <w:r w:rsidRPr="006672FB">
        <w:rPr>
          <w:szCs w:val="22"/>
          <w:lang w:val="en-CA"/>
        </w:rPr>
        <w:t>Emily Wallace</w:t>
      </w:r>
      <w:r>
        <w:rPr>
          <w:szCs w:val="22"/>
          <w:lang w:val="en-CA"/>
        </w:rPr>
        <w:t xml:space="preserve">; </w:t>
      </w:r>
      <w:r w:rsidRPr="006672FB">
        <w:rPr>
          <w:szCs w:val="22"/>
          <w:lang w:val="en-CA"/>
        </w:rPr>
        <w:t>Erica Lagios</w:t>
      </w:r>
      <w:r>
        <w:rPr>
          <w:szCs w:val="22"/>
          <w:lang w:val="en-CA"/>
        </w:rPr>
        <w:t xml:space="preserve">; </w:t>
      </w:r>
      <w:r w:rsidRPr="006672FB">
        <w:rPr>
          <w:szCs w:val="22"/>
          <w:lang w:val="en-CA"/>
        </w:rPr>
        <w:t>Garth Casbourn</w:t>
      </w:r>
      <w:r>
        <w:rPr>
          <w:szCs w:val="22"/>
          <w:lang w:val="en-CA"/>
        </w:rPr>
        <w:t xml:space="preserve">; </w:t>
      </w:r>
      <w:r w:rsidRPr="006672FB">
        <w:rPr>
          <w:szCs w:val="22"/>
          <w:lang w:val="en-CA"/>
        </w:rPr>
        <w:t>Gilles Burelle</w:t>
      </w:r>
      <w:r>
        <w:rPr>
          <w:szCs w:val="22"/>
          <w:lang w:val="en-CA"/>
        </w:rPr>
        <w:t xml:space="preserve">; </w:t>
      </w:r>
      <w:r w:rsidRPr="006672FB">
        <w:rPr>
          <w:szCs w:val="22"/>
          <w:lang w:val="en-CA"/>
        </w:rPr>
        <w:t>Glenn Reed</w:t>
      </w:r>
      <w:r>
        <w:rPr>
          <w:szCs w:val="22"/>
          <w:lang w:val="en-CA"/>
        </w:rPr>
        <w:t xml:space="preserve">; </w:t>
      </w:r>
      <w:r w:rsidRPr="006672FB">
        <w:rPr>
          <w:szCs w:val="22"/>
          <w:lang w:val="en-CA"/>
        </w:rPr>
        <w:t>Hazel Speed</w:t>
      </w:r>
      <w:r>
        <w:rPr>
          <w:szCs w:val="22"/>
          <w:lang w:val="en-CA"/>
        </w:rPr>
        <w:t xml:space="preserve">; </w:t>
      </w:r>
      <w:r w:rsidRPr="006672FB">
        <w:rPr>
          <w:szCs w:val="22"/>
          <w:lang w:val="en-CA"/>
        </w:rPr>
        <w:t>Hermann Knuever</w:t>
      </w:r>
      <w:r>
        <w:rPr>
          <w:szCs w:val="22"/>
          <w:lang w:val="en-CA"/>
        </w:rPr>
        <w:t xml:space="preserve">; </w:t>
      </w:r>
      <w:r w:rsidRPr="006672FB">
        <w:rPr>
          <w:szCs w:val="22"/>
          <w:lang w:val="en-CA"/>
        </w:rPr>
        <w:t>Jackie Lamport</w:t>
      </w:r>
      <w:r>
        <w:rPr>
          <w:szCs w:val="22"/>
          <w:lang w:val="en-CA"/>
        </w:rPr>
        <w:t xml:space="preserve">; </w:t>
      </w:r>
      <w:r w:rsidRPr="006672FB">
        <w:rPr>
          <w:szCs w:val="22"/>
          <w:lang w:val="en-CA"/>
        </w:rPr>
        <w:t>Janet MacDonald</w:t>
      </w:r>
      <w:r>
        <w:rPr>
          <w:szCs w:val="22"/>
          <w:lang w:val="en-CA"/>
        </w:rPr>
        <w:t xml:space="preserve">; </w:t>
      </w:r>
      <w:r w:rsidRPr="006672FB">
        <w:rPr>
          <w:szCs w:val="22"/>
          <w:lang w:val="en-CA"/>
        </w:rPr>
        <w:t>Jeff Truscott</w:t>
      </w:r>
      <w:r>
        <w:rPr>
          <w:szCs w:val="22"/>
          <w:lang w:val="en-CA"/>
        </w:rPr>
        <w:t xml:space="preserve">; </w:t>
      </w:r>
      <w:r w:rsidRPr="006672FB">
        <w:rPr>
          <w:szCs w:val="22"/>
          <w:lang w:val="en-CA"/>
        </w:rPr>
        <w:t>Jenna McGuire</w:t>
      </w:r>
      <w:r>
        <w:rPr>
          <w:szCs w:val="22"/>
          <w:lang w:val="en-CA"/>
        </w:rPr>
        <w:t xml:space="preserve">; </w:t>
      </w:r>
      <w:r w:rsidRPr="006672FB">
        <w:rPr>
          <w:szCs w:val="22"/>
          <w:lang w:val="en-CA"/>
        </w:rPr>
        <w:t>Jennifer Phillips</w:t>
      </w:r>
      <w:r>
        <w:rPr>
          <w:szCs w:val="22"/>
          <w:lang w:val="en-CA"/>
        </w:rPr>
        <w:t xml:space="preserve">; </w:t>
      </w:r>
      <w:r w:rsidRPr="006672FB">
        <w:rPr>
          <w:szCs w:val="22"/>
          <w:lang w:val="en-CA"/>
        </w:rPr>
        <w:t>Jennifer Prior</w:t>
      </w:r>
      <w:r>
        <w:rPr>
          <w:szCs w:val="22"/>
          <w:lang w:val="en-CA"/>
        </w:rPr>
        <w:t xml:space="preserve">; </w:t>
      </w:r>
      <w:r w:rsidRPr="006672FB">
        <w:rPr>
          <w:szCs w:val="22"/>
          <w:lang w:val="en-CA"/>
        </w:rPr>
        <w:t>Jennifer Rowlands</w:t>
      </w:r>
      <w:r>
        <w:rPr>
          <w:szCs w:val="22"/>
          <w:lang w:val="en-CA"/>
        </w:rPr>
        <w:t xml:space="preserve">; </w:t>
      </w:r>
      <w:r w:rsidRPr="006672FB">
        <w:rPr>
          <w:szCs w:val="22"/>
          <w:lang w:val="en-CA"/>
        </w:rPr>
        <w:t>Jenny Lea</w:t>
      </w:r>
      <w:r>
        <w:rPr>
          <w:szCs w:val="22"/>
          <w:lang w:val="en-CA"/>
        </w:rPr>
        <w:t xml:space="preserve">; </w:t>
      </w:r>
      <w:r w:rsidRPr="006672FB">
        <w:rPr>
          <w:szCs w:val="22"/>
          <w:lang w:val="en-CA"/>
        </w:rPr>
        <w:t>Joanna Mazur</w:t>
      </w:r>
      <w:r>
        <w:rPr>
          <w:szCs w:val="22"/>
          <w:lang w:val="en-CA"/>
        </w:rPr>
        <w:t xml:space="preserve">; </w:t>
      </w:r>
      <w:r w:rsidRPr="006672FB">
        <w:rPr>
          <w:szCs w:val="22"/>
          <w:lang w:val="en-CA"/>
        </w:rPr>
        <w:t>Joanna Meys</w:t>
      </w:r>
      <w:r>
        <w:rPr>
          <w:szCs w:val="22"/>
          <w:lang w:val="en-CA"/>
        </w:rPr>
        <w:t xml:space="preserve">; </w:t>
      </w:r>
      <w:r w:rsidRPr="006672FB">
        <w:rPr>
          <w:szCs w:val="22"/>
          <w:lang w:val="en-CA"/>
        </w:rPr>
        <w:t>Johanne Berthiaume</w:t>
      </w:r>
      <w:r>
        <w:rPr>
          <w:szCs w:val="22"/>
          <w:lang w:val="en-CA"/>
        </w:rPr>
        <w:t xml:space="preserve">; </w:t>
      </w:r>
      <w:r w:rsidRPr="006672FB">
        <w:rPr>
          <w:szCs w:val="22"/>
          <w:lang w:val="en-CA"/>
        </w:rPr>
        <w:t>John McEachen</w:t>
      </w:r>
      <w:r>
        <w:rPr>
          <w:szCs w:val="22"/>
          <w:lang w:val="en-CA"/>
        </w:rPr>
        <w:t xml:space="preserve">; </w:t>
      </w:r>
      <w:r w:rsidRPr="006672FB">
        <w:rPr>
          <w:szCs w:val="22"/>
          <w:lang w:val="en-CA"/>
        </w:rPr>
        <w:t>Josh Shea</w:t>
      </w:r>
      <w:r>
        <w:rPr>
          <w:szCs w:val="22"/>
          <w:lang w:val="en-CA"/>
        </w:rPr>
        <w:t xml:space="preserve">; </w:t>
      </w:r>
      <w:r w:rsidRPr="006672FB">
        <w:rPr>
          <w:szCs w:val="22"/>
          <w:lang w:val="en-CA"/>
        </w:rPr>
        <w:t>Karen Alexander</w:t>
      </w:r>
      <w:r>
        <w:rPr>
          <w:szCs w:val="22"/>
          <w:lang w:val="en-CA"/>
        </w:rPr>
        <w:t xml:space="preserve">; </w:t>
      </w:r>
      <w:r w:rsidRPr="006672FB">
        <w:rPr>
          <w:szCs w:val="22"/>
          <w:lang w:val="en-CA"/>
        </w:rPr>
        <w:t>Karen Gavin</w:t>
      </w:r>
      <w:r>
        <w:rPr>
          <w:szCs w:val="22"/>
          <w:lang w:val="en-CA"/>
        </w:rPr>
        <w:t xml:space="preserve">; </w:t>
      </w:r>
      <w:r w:rsidRPr="006672FB">
        <w:rPr>
          <w:szCs w:val="22"/>
          <w:lang w:val="en-CA"/>
        </w:rPr>
        <w:t>Kate Ballantyne</w:t>
      </w:r>
      <w:r>
        <w:rPr>
          <w:szCs w:val="22"/>
          <w:lang w:val="en-CA"/>
        </w:rPr>
        <w:t xml:space="preserve">; </w:t>
      </w:r>
      <w:r w:rsidRPr="006672FB">
        <w:rPr>
          <w:szCs w:val="22"/>
          <w:lang w:val="en-CA"/>
        </w:rPr>
        <w:t>Kate Prince</w:t>
      </w:r>
      <w:r>
        <w:rPr>
          <w:szCs w:val="22"/>
          <w:lang w:val="en-CA"/>
        </w:rPr>
        <w:t xml:space="preserve">; </w:t>
      </w:r>
      <w:r w:rsidRPr="006672FB">
        <w:rPr>
          <w:szCs w:val="22"/>
          <w:lang w:val="en-CA"/>
        </w:rPr>
        <w:t>Katherine StJames</w:t>
      </w:r>
      <w:r>
        <w:rPr>
          <w:szCs w:val="22"/>
          <w:lang w:val="en-CA"/>
        </w:rPr>
        <w:t xml:space="preserve">; </w:t>
      </w:r>
      <w:r w:rsidRPr="006672FB">
        <w:rPr>
          <w:szCs w:val="22"/>
          <w:lang w:val="en-CA"/>
        </w:rPr>
        <w:t>Kendal Benesh</w:t>
      </w:r>
      <w:r>
        <w:rPr>
          <w:szCs w:val="22"/>
          <w:lang w:val="en-CA"/>
        </w:rPr>
        <w:t xml:space="preserve">; </w:t>
      </w:r>
      <w:r w:rsidRPr="006672FB">
        <w:rPr>
          <w:szCs w:val="22"/>
          <w:lang w:val="en-CA"/>
        </w:rPr>
        <w:t>Kevin Dance</w:t>
      </w:r>
      <w:r>
        <w:rPr>
          <w:szCs w:val="22"/>
          <w:lang w:val="en-CA"/>
        </w:rPr>
        <w:t xml:space="preserve">; </w:t>
      </w:r>
      <w:r w:rsidRPr="006672FB">
        <w:rPr>
          <w:szCs w:val="22"/>
          <w:lang w:val="en-CA"/>
        </w:rPr>
        <w:t>Larry Roszell</w:t>
      </w:r>
      <w:r>
        <w:rPr>
          <w:szCs w:val="22"/>
          <w:lang w:val="en-CA"/>
        </w:rPr>
        <w:t xml:space="preserve">; </w:t>
      </w:r>
      <w:r w:rsidRPr="006672FB">
        <w:rPr>
          <w:szCs w:val="22"/>
          <w:lang w:val="en-CA"/>
        </w:rPr>
        <w:t>Laurence Pitcher</w:t>
      </w:r>
      <w:r>
        <w:rPr>
          <w:szCs w:val="22"/>
          <w:lang w:val="en-CA"/>
        </w:rPr>
        <w:t xml:space="preserve">; Levi Moore; </w:t>
      </w:r>
      <w:r w:rsidRPr="006672FB">
        <w:rPr>
          <w:szCs w:val="22"/>
          <w:lang w:val="en-CA"/>
        </w:rPr>
        <w:t>Liam Nelson</w:t>
      </w:r>
      <w:r>
        <w:rPr>
          <w:szCs w:val="22"/>
          <w:lang w:val="en-CA"/>
        </w:rPr>
        <w:t xml:space="preserve">; </w:t>
      </w:r>
      <w:r w:rsidRPr="006672FB">
        <w:rPr>
          <w:szCs w:val="22"/>
          <w:lang w:val="en-CA"/>
        </w:rPr>
        <w:t>Lindsay Miller</w:t>
      </w:r>
      <w:r>
        <w:rPr>
          <w:szCs w:val="22"/>
          <w:lang w:val="en-CA"/>
        </w:rPr>
        <w:t xml:space="preserve">; </w:t>
      </w:r>
      <w:r w:rsidRPr="006672FB">
        <w:rPr>
          <w:szCs w:val="22"/>
          <w:lang w:val="en-CA"/>
        </w:rPr>
        <w:t>Lisa Kennedy</w:t>
      </w:r>
      <w:r>
        <w:rPr>
          <w:szCs w:val="22"/>
          <w:lang w:val="en-CA"/>
        </w:rPr>
        <w:t xml:space="preserve">; </w:t>
      </w:r>
      <w:r w:rsidRPr="006672FB">
        <w:rPr>
          <w:szCs w:val="22"/>
          <w:lang w:val="en-CA"/>
        </w:rPr>
        <w:t>Liz Goldsmith</w:t>
      </w:r>
      <w:r>
        <w:rPr>
          <w:szCs w:val="22"/>
          <w:lang w:val="en-CA"/>
        </w:rPr>
        <w:t xml:space="preserve">; </w:t>
      </w:r>
      <w:r w:rsidRPr="006672FB">
        <w:rPr>
          <w:szCs w:val="22"/>
          <w:lang w:val="en-CA"/>
        </w:rPr>
        <w:t>Liza Vandermeer</w:t>
      </w:r>
      <w:r>
        <w:rPr>
          <w:szCs w:val="22"/>
          <w:lang w:val="en-CA"/>
        </w:rPr>
        <w:t xml:space="preserve">; </w:t>
      </w:r>
      <w:r w:rsidRPr="006672FB">
        <w:rPr>
          <w:szCs w:val="22"/>
          <w:lang w:val="en-CA"/>
        </w:rPr>
        <w:t>Lyn Elliott</w:t>
      </w:r>
      <w:r>
        <w:rPr>
          <w:szCs w:val="22"/>
          <w:lang w:val="en-CA"/>
        </w:rPr>
        <w:t xml:space="preserve">; </w:t>
      </w:r>
      <w:r w:rsidRPr="006672FB">
        <w:rPr>
          <w:szCs w:val="22"/>
          <w:lang w:val="en-CA"/>
        </w:rPr>
        <w:t>Maggie MacNeil</w:t>
      </w:r>
      <w:r>
        <w:rPr>
          <w:szCs w:val="22"/>
          <w:lang w:val="en-CA"/>
        </w:rPr>
        <w:t xml:space="preserve">; </w:t>
      </w:r>
      <w:r w:rsidRPr="006672FB">
        <w:rPr>
          <w:szCs w:val="22"/>
          <w:lang w:val="en-CA"/>
        </w:rPr>
        <w:t>Manon Morrissette</w:t>
      </w:r>
      <w:r>
        <w:rPr>
          <w:szCs w:val="22"/>
          <w:lang w:val="en-CA"/>
        </w:rPr>
        <w:t xml:space="preserve">; </w:t>
      </w:r>
      <w:r w:rsidRPr="006672FB">
        <w:rPr>
          <w:szCs w:val="22"/>
          <w:lang w:val="en-CA"/>
        </w:rPr>
        <w:t>Marie-Josée Marcotte</w:t>
      </w:r>
      <w:r>
        <w:rPr>
          <w:szCs w:val="22"/>
          <w:lang w:val="en-CA"/>
        </w:rPr>
        <w:t xml:space="preserve">; </w:t>
      </w:r>
      <w:r w:rsidRPr="006672FB">
        <w:rPr>
          <w:szCs w:val="22"/>
          <w:lang w:val="en-CA"/>
        </w:rPr>
        <w:t>Mary-Ann Cassidy</w:t>
      </w:r>
      <w:r>
        <w:rPr>
          <w:szCs w:val="22"/>
          <w:lang w:val="en-CA"/>
        </w:rPr>
        <w:t xml:space="preserve">; </w:t>
      </w:r>
      <w:r w:rsidRPr="006672FB">
        <w:rPr>
          <w:szCs w:val="22"/>
          <w:lang w:val="en-CA"/>
        </w:rPr>
        <w:t>Mary-Anne Cain</w:t>
      </w:r>
      <w:r>
        <w:rPr>
          <w:szCs w:val="22"/>
          <w:lang w:val="en-CA"/>
        </w:rPr>
        <w:t xml:space="preserve">; </w:t>
      </w:r>
      <w:r w:rsidRPr="006672FB">
        <w:rPr>
          <w:szCs w:val="22"/>
          <w:lang w:val="en-CA"/>
        </w:rPr>
        <w:t>Matthias Gattermayr</w:t>
      </w:r>
      <w:r>
        <w:rPr>
          <w:szCs w:val="22"/>
          <w:lang w:val="en-CA"/>
        </w:rPr>
        <w:t xml:space="preserve">; </w:t>
      </w:r>
      <w:r w:rsidRPr="006672FB">
        <w:rPr>
          <w:szCs w:val="22"/>
          <w:lang w:val="en-CA"/>
        </w:rPr>
        <w:t>Matthias Weissensteiner</w:t>
      </w:r>
      <w:r>
        <w:rPr>
          <w:szCs w:val="22"/>
          <w:lang w:val="en-CA"/>
        </w:rPr>
        <w:t xml:space="preserve">; </w:t>
      </w:r>
      <w:r w:rsidRPr="006672FB">
        <w:rPr>
          <w:szCs w:val="22"/>
          <w:lang w:val="en-CA"/>
        </w:rPr>
        <w:t>Meaghan Conway</w:t>
      </w:r>
      <w:r>
        <w:rPr>
          <w:szCs w:val="22"/>
          <w:lang w:val="en-CA"/>
        </w:rPr>
        <w:t xml:space="preserve">; </w:t>
      </w:r>
      <w:r w:rsidRPr="006672FB">
        <w:rPr>
          <w:szCs w:val="22"/>
          <w:lang w:val="en-CA"/>
        </w:rPr>
        <w:t>Michel Bélanger</w:t>
      </w:r>
      <w:r>
        <w:rPr>
          <w:szCs w:val="22"/>
          <w:lang w:val="en-CA"/>
        </w:rPr>
        <w:t xml:space="preserve">; </w:t>
      </w:r>
      <w:r w:rsidRPr="006672FB">
        <w:rPr>
          <w:szCs w:val="22"/>
          <w:lang w:val="en-CA"/>
        </w:rPr>
        <w:t>Michelle Desjardine</w:t>
      </w:r>
      <w:r>
        <w:rPr>
          <w:szCs w:val="22"/>
          <w:lang w:val="en-CA"/>
        </w:rPr>
        <w:t xml:space="preserve">; </w:t>
      </w:r>
      <w:r w:rsidRPr="006672FB">
        <w:rPr>
          <w:szCs w:val="22"/>
          <w:lang w:val="en-CA"/>
        </w:rPr>
        <w:t>Michelle Watson</w:t>
      </w:r>
      <w:r>
        <w:rPr>
          <w:szCs w:val="22"/>
          <w:lang w:val="en-CA"/>
        </w:rPr>
        <w:t xml:space="preserve">; </w:t>
      </w:r>
      <w:r w:rsidRPr="006672FB">
        <w:rPr>
          <w:szCs w:val="22"/>
          <w:lang w:val="en-CA"/>
        </w:rPr>
        <w:t>Mitch Meredith</w:t>
      </w:r>
      <w:r>
        <w:rPr>
          <w:szCs w:val="22"/>
          <w:lang w:val="en-CA"/>
        </w:rPr>
        <w:t xml:space="preserve">; </w:t>
      </w:r>
      <w:r w:rsidRPr="006672FB">
        <w:rPr>
          <w:szCs w:val="22"/>
          <w:lang w:val="en-CA"/>
        </w:rPr>
        <w:t>Natalie Perini</w:t>
      </w:r>
      <w:r>
        <w:rPr>
          <w:szCs w:val="22"/>
          <w:lang w:val="en-CA"/>
        </w:rPr>
        <w:t xml:space="preserve">; </w:t>
      </w:r>
      <w:r w:rsidRPr="006672FB">
        <w:rPr>
          <w:szCs w:val="22"/>
          <w:lang w:val="en-CA"/>
        </w:rPr>
        <w:t>Norlan Zambrana</w:t>
      </w:r>
      <w:r>
        <w:rPr>
          <w:szCs w:val="22"/>
          <w:lang w:val="en-CA"/>
        </w:rPr>
        <w:t xml:space="preserve">; </w:t>
      </w:r>
      <w:r w:rsidRPr="006672FB">
        <w:rPr>
          <w:szCs w:val="22"/>
          <w:lang w:val="en-CA"/>
        </w:rPr>
        <w:t>Patrick Herzog</w:t>
      </w:r>
      <w:r>
        <w:rPr>
          <w:szCs w:val="22"/>
          <w:lang w:val="en-CA"/>
        </w:rPr>
        <w:t xml:space="preserve">; </w:t>
      </w:r>
      <w:r w:rsidRPr="006672FB">
        <w:rPr>
          <w:szCs w:val="22"/>
          <w:lang w:val="en-CA"/>
        </w:rPr>
        <w:t>Paul Hobbs</w:t>
      </w:r>
      <w:r>
        <w:rPr>
          <w:szCs w:val="22"/>
          <w:lang w:val="en-CA"/>
        </w:rPr>
        <w:t xml:space="preserve">; </w:t>
      </w:r>
      <w:r w:rsidRPr="006672FB">
        <w:rPr>
          <w:szCs w:val="22"/>
          <w:lang w:val="en-CA"/>
        </w:rPr>
        <w:t>Pete Kelly</w:t>
      </w:r>
      <w:r>
        <w:rPr>
          <w:szCs w:val="22"/>
          <w:lang w:val="en-CA"/>
        </w:rPr>
        <w:t xml:space="preserve">; </w:t>
      </w:r>
      <w:r w:rsidRPr="006672FB">
        <w:rPr>
          <w:szCs w:val="22"/>
          <w:lang w:val="en-CA"/>
        </w:rPr>
        <w:t>Peter Coo</w:t>
      </w:r>
      <w:r>
        <w:rPr>
          <w:szCs w:val="22"/>
          <w:lang w:val="en-CA"/>
        </w:rPr>
        <w:t xml:space="preserve">; </w:t>
      </w:r>
      <w:r w:rsidRPr="006672FB">
        <w:rPr>
          <w:szCs w:val="22"/>
          <w:lang w:val="en-CA"/>
        </w:rPr>
        <w:t>Raymond Fahey</w:t>
      </w:r>
      <w:r>
        <w:rPr>
          <w:szCs w:val="22"/>
          <w:lang w:val="en-CA"/>
        </w:rPr>
        <w:t xml:space="preserve">; </w:t>
      </w:r>
      <w:r w:rsidRPr="006672FB">
        <w:rPr>
          <w:szCs w:val="22"/>
          <w:lang w:val="en-CA"/>
        </w:rPr>
        <w:t>Reinhard Vohwinkel</w:t>
      </w:r>
      <w:r>
        <w:rPr>
          <w:szCs w:val="22"/>
          <w:lang w:val="en-CA"/>
        </w:rPr>
        <w:t xml:space="preserve">; </w:t>
      </w:r>
      <w:r w:rsidRPr="006672FB">
        <w:rPr>
          <w:szCs w:val="22"/>
          <w:lang w:val="en-CA"/>
        </w:rPr>
        <w:t>Réjean Gaudreault</w:t>
      </w:r>
      <w:r>
        <w:rPr>
          <w:szCs w:val="22"/>
          <w:lang w:val="en-CA"/>
        </w:rPr>
        <w:t xml:space="preserve">; </w:t>
      </w:r>
      <w:r w:rsidRPr="006672FB">
        <w:rPr>
          <w:szCs w:val="22"/>
          <w:lang w:val="en-CA"/>
        </w:rPr>
        <w:t>Sandra Luisterburg</w:t>
      </w:r>
      <w:r>
        <w:rPr>
          <w:szCs w:val="22"/>
          <w:lang w:val="en-CA"/>
        </w:rPr>
        <w:t xml:space="preserve">; </w:t>
      </w:r>
      <w:r w:rsidRPr="006672FB">
        <w:rPr>
          <w:szCs w:val="22"/>
          <w:lang w:val="en-CA"/>
        </w:rPr>
        <w:t>Sarah Richer</w:t>
      </w:r>
      <w:r>
        <w:rPr>
          <w:szCs w:val="22"/>
          <w:lang w:val="en-CA"/>
        </w:rPr>
        <w:t xml:space="preserve">; </w:t>
      </w:r>
      <w:r w:rsidRPr="006672FB">
        <w:rPr>
          <w:szCs w:val="22"/>
          <w:lang w:val="en-CA"/>
        </w:rPr>
        <w:t>Scott Currie</w:t>
      </w:r>
      <w:r>
        <w:rPr>
          <w:szCs w:val="22"/>
          <w:lang w:val="en-CA"/>
        </w:rPr>
        <w:t xml:space="preserve">; </w:t>
      </w:r>
      <w:r w:rsidRPr="006672FB">
        <w:rPr>
          <w:szCs w:val="22"/>
          <w:lang w:val="en-CA"/>
        </w:rPr>
        <w:t>Simon Turland</w:t>
      </w:r>
      <w:r>
        <w:rPr>
          <w:szCs w:val="22"/>
          <w:lang w:val="en-CA"/>
        </w:rPr>
        <w:t xml:space="preserve">; </w:t>
      </w:r>
      <w:r w:rsidRPr="006672FB">
        <w:rPr>
          <w:szCs w:val="22"/>
          <w:lang w:val="en-CA"/>
        </w:rPr>
        <w:t>Sonya Richmond</w:t>
      </w:r>
      <w:r>
        <w:rPr>
          <w:szCs w:val="22"/>
          <w:lang w:val="en-CA"/>
        </w:rPr>
        <w:t xml:space="preserve">; </w:t>
      </w:r>
      <w:r w:rsidRPr="006672FB">
        <w:rPr>
          <w:szCs w:val="22"/>
          <w:lang w:val="en-CA"/>
        </w:rPr>
        <w:t>Sophie Gibbs</w:t>
      </w:r>
      <w:r>
        <w:rPr>
          <w:szCs w:val="22"/>
          <w:lang w:val="en-CA"/>
        </w:rPr>
        <w:t xml:space="preserve">; </w:t>
      </w:r>
      <w:r w:rsidRPr="006672FB">
        <w:rPr>
          <w:szCs w:val="22"/>
          <w:lang w:val="en-CA"/>
        </w:rPr>
        <w:t>Soraya Peerbaye</w:t>
      </w:r>
      <w:r>
        <w:rPr>
          <w:szCs w:val="22"/>
          <w:lang w:val="en-CA"/>
        </w:rPr>
        <w:t xml:space="preserve">; </w:t>
      </w:r>
      <w:r w:rsidRPr="006672FB">
        <w:rPr>
          <w:szCs w:val="22"/>
          <w:lang w:val="en-CA"/>
        </w:rPr>
        <w:t>Sue Lillie</w:t>
      </w:r>
      <w:r>
        <w:rPr>
          <w:szCs w:val="22"/>
          <w:lang w:val="en-CA"/>
        </w:rPr>
        <w:t xml:space="preserve">; </w:t>
      </w:r>
      <w:r w:rsidRPr="006672FB">
        <w:rPr>
          <w:szCs w:val="22"/>
          <w:lang w:val="en-CA"/>
        </w:rPr>
        <w:t>Tess Grainger</w:t>
      </w:r>
      <w:r>
        <w:rPr>
          <w:szCs w:val="22"/>
          <w:lang w:val="en-CA"/>
        </w:rPr>
        <w:t xml:space="preserve">; </w:t>
      </w:r>
      <w:r w:rsidRPr="006672FB">
        <w:rPr>
          <w:szCs w:val="22"/>
          <w:lang w:val="en-CA"/>
        </w:rPr>
        <w:t>Theresa Mackenzie</w:t>
      </w:r>
      <w:r>
        <w:rPr>
          <w:szCs w:val="22"/>
          <w:lang w:val="en-CA"/>
        </w:rPr>
        <w:t xml:space="preserve">; </w:t>
      </w:r>
      <w:r w:rsidRPr="006672FB">
        <w:rPr>
          <w:szCs w:val="22"/>
          <w:lang w:val="en-CA"/>
        </w:rPr>
        <w:t>Tony Edwards</w:t>
      </w:r>
      <w:r>
        <w:rPr>
          <w:szCs w:val="22"/>
          <w:lang w:val="en-CA"/>
        </w:rPr>
        <w:t xml:space="preserve">; </w:t>
      </w:r>
      <w:r w:rsidRPr="006672FB">
        <w:rPr>
          <w:szCs w:val="22"/>
          <w:lang w:val="en-CA"/>
        </w:rPr>
        <w:t>Ursula Dexter</w:t>
      </w:r>
      <w:r w:rsidR="00BA3B86">
        <w:rPr>
          <w:szCs w:val="22"/>
          <w:lang w:val="en-CA"/>
        </w:rPr>
        <w:t>.</w:t>
      </w:r>
    </w:p>
    <w:p w:rsidR="009F2A95" w:rsidRDefault="009F2A95" w:rsidP="00C03244">
      <w:pPr>
        <w:widowControl w:val="0"/>
        <w:rPr>
          <w:szCs w:val="22"/>
          <w:lang w:val="en-CA"/>
        </w:rPr>
      </w:pPr>
    </w:p>
    <w:p w:rsidR="004C01B0" w:rsidRDefault="004C01B0" w:rsidP="00C03244">
      <w:pPr>
        <w:widowControl w:val="0"/>
        <w:rPr>
          <w:szCs w:val="22"/>
          <w:lang w:val="en-CA"/>
        </w:rPr>
      </w:pPr>
      <w:r>
        <w:rPr>
          <w:szCs w:val="22"/>
          <w:lang w:val="en-CA"/>
        </w:rPr>
        <w:t>As the BPBO Station Scientist from 2003 to 2011 and author of this report, I wish to thank deeply all the volunteers who helped at Cabot Head, making the migration monitoring possible by bringing their enthusiasm and dedication. It was a pleasure and an honour to work with you all! I also wish to thank Rod Steinacher, Ted Cheskey, John Haselmayer, and Bridget Stutchbury for reviewing the manuscript of the present report. Their comments and advice were greatly appreciated and vastly improved the document.</w:t>
      </w:r>
      <w:r w:rsidR="00A22128">
        <w:rPr>
          <w:szCs w:val="22"/>
          <w:lang w:val="en-CA"/>
        </w:rPr>
        <w:t xml:space="preserve"> Many thanks to Jeff Truscott, GIS specialist at Parks Canada, who produced, quickly and efficiently, the maps of Figures 2.1, 4.1, and 4.2.</w:t>
      </w:r>
      <w:r>
        <w:rPr>
          <w:szCs w:val="22"/>
          <w:lang w:val="en-CA"/>
        </w:rPr>
        <w:t xml:space="preserve"> Finally, I am </w:t>
      </w:r>
      <w:r w:rsidR="00BA3B86">
        <w:rPr>
          <w:szCs w:val="22"/>
          <w:lang w:val="en-CA"/>
        </w:rPr>
        <w:t>ever so</w:t>
      </w:r>
      <w:r>
        <w:rPr>
          <w:szCs w:val="22"/>
          <w:lang w:val="en-CA"/>
        </w:rPr>
        <w:t xml:space="preserve"> grateful </w:t>
      </w:r>
      <w:r w:rsidR="00BA3B86">
        <w:rPr>
          <w:szCs w:val="22"/>
          <w:lang w:val="en-CA"/>
        </w:rPr>
        <w:t>for the help, advice, and support from my extremely talented partner, Kat</w:t>
      </w:r>
      <w:r w:rsidR="00941DE9">
        <w:rPr>
          <w:szCs w:val="22"/>
          <w:lang w:val="en-CA"/>
        </w:rPr>
        <w:t>herine</w:t>
      </w:r>
      <w:r w:rsidR="00BA3B86">
        <w:rPr>
          <w:szCs w:val="22"/>
          <w:lang w:val="en-CA"/>
        </w:rPr>
        <w:t xml:space="preserve">. </w:t>
      </w:r>
    </w:p>
    <w:p w:rsidR="009F2A95" w:rsidRDefault="009F2A95" w:rsidP="00C03244">
      <w:pPr>
        <w:rPr>
          <w:rFonts w:eastAsiaTheme="minorEastAsia"/>
          <w:b/>
          <w:color w:val="212020"/>
          <w:szCs w:val="22"/>
          <w:lang w:val="en-CA" w:eastAsia="fr-FR"/>
        </w:rPr>
      </w:pPr>
    </w:p>
    <w:p w:rsidR="00C03244" w:rsidRDefault="00C03244" w:rsidP="00C03244">
      <w:pPr>
        <w:rPr>
          <w:rFonts w:eastAsiaTheme="minorEastAsia"/>
          <w:b/>
          <w:color w:val="212020"/>
          <w:szCs w:val="22"/>
          <w:lang w:val="en-CA" w:eastAsia="fr-FR"/>
        </w:rPr>
      </w:pPr>
      <w:r>
        <w:rPr>
          <w:rFonts w:eastAsiaTheme="minorEastAsia"/>
          <w:b/>
          <w:color w:val="212020"/>
          <w:szCs w:val="22"/>
          <w:lang w:val="en-CA" w:eastAsia="fr-FR"/>
        </w:rPr>
        <w:t>In Memorium</w:t>
      </w:r>
    </w:p>
    <w:p w:rsidR="00C03244" w:rsidRPr="003761C5" w:rsidRDefault="00C03244" w:rsidP="00C03244">
      <w:r w:rsidRPr="003761C5">
        <w:t>Marion Mosolf</w:t>
      </w:r>
      <w:r>
        <w:t xml:space="preserve"> passed away in December 2011. </w:t>
      </w:r>
      <w:r w:rsidRPr="003761C5">
        <w:t>Marion was the first Treasurer of BPBO and was instrumental in organizing numerous volunteers coming up to the research station at Cabot Head for clean up and repairs in the "early years"</w:t>
      </w:r>
      <w:r>
        <w:t>, which greatly improved the living conditions of staff and volunteers</w:t>
      </w:r>
      <w:r w:rsidRPr="003761C5">
        <w:t xml:space="preserve">. </w:t>
      </w:r>
    </w:p>
    <w:p w:rsidR="00C03244" w:rsidRPr="003761C5" w:rsidRDefault="00C03244" w:rsidP="00C03244">
      <w:pPr>
        <w:rPr>
          <w:rFonts w:eastAsiaTheme="minorEastAsia"/>
          <w:color w:val="212020"/>
          <w:szCs w:val="22"/>
          <w:lang w:val="en-CA" w:eastAsia="fr-FR"/>
        </w:rPr>
      </w:pPr>
      <w:r w:rsidRPr="003761C5">
        <w:t xml:space="preserve">Former Board member, volunteer, and great friend of BPBO, Lorraine Brown passed away in January of 2012, after a </w:t>
      </w:r>
      <w:r>
        <w:t xml:space="preserve">protracted battle with cancer. </w:t>
      </w:r>
      <w:r w:rsidRPr="003761C5">
        <w:t>Lorraine was also very active with the Owen Sound Field Naturalists and various musical groups in the Gray-Bruce area.</w:t>
      </w:r>
      <w:r>
        <w:t xml:space="preserve"> </w:t>
      </w:r>
      <w:r w:rsidRPr="003761C5">
        <w:t xml:space="preserve">Lorraine's </w:t>
      </w:r>
      <w:r>
        <w:t>energy and commitment were</w:t>
      </w:r>
      <w:r w:rsidRPr="003761C5">
        <w:t xml:space="preserve"> key to BPBO's success.</w:t>
      </w:r>
    </w:p>
    <w:p w:rsidR="00C03244" w:rsidRPr="00FB2B70" w:rsidRDefault="00C03244" w:rsidP="00C03244">
      <w:pPr>
        <w:rPr>
          <w:szCs w:val="22"/>
          <w:lang w:val="en-CA"/>
        </w:rPr>
      </w:pPr>
    </w:p>
    <w:p w:rsidR="00194744" w:rsidRDefault="00194744">
      <w:pPr>
        <w:spacing w:line="240" w:lineRule="auto"/>
        <w:jc w:val="left"/>
      </w:pPr>
      <w:r>
        <w:br w:type="page"/>
      </w:r>
    </w:p>
    <w:p w:rsidR="00194744" w:rsidRPr="00F841FF" w:rsidRDefault="00194744" w:rsidP="00194744">
      <w:pPr>
        <w:pStyle w:val="Heading1"/>
      </w:pPr>
      <w:bookmarkStart w:id="172" w:name="_Toc120274338"/>
      <w:bookmarkStart w:id="173" w:name="_Toc161629394"/>
      <w:bookmarkStart w:id="174" w:name="_Toc193387668"/>
      <w:r w:rsidRPr="00F841FF">
        <w:t>Literature Cited</w:t>
      </w:r>
      <w:bookmarkEnd w:id="172"/>
      <w:bookmarkEnd w:id="173"/>
      <w:bookmarkEnd w:id="174"/>
    </w:p>
    <w:p w:rsidR="00194744" w:rsidRPr="00F841FF" w:rsidRDefault="00194744" w:rsidP="00916439">
      <w:pPr>
        <w:spacing w:line="240" w:lineRule="auto"/>
        <w:rPr>
          <w:szCs w:val="22"/>
          <w:lang w:val="en-CA"/>
        </w:rPr>
      </w:pPr>
      <w:r w:rsidRPr="00F841FF">
        <w:rPr>
          <w:szCs w:val="22"/>
          <w:lang w:val="en-CA"/>
        </w:rPr>
        <w:t>Alerstam, T. and S.G. Pettersson. 1977. Why do migrating birds fly along coastlines? Journal of Theoretical Biology 65:699-712.</w:t>
      </w:r>
    </w:p>
    <w:p w:rsidR="00194744" w:rsidRPr="00F841FF" w:rsidRDefault="00194744" w:rsidP="00916439">
      <w:pPr>
        <w:spacing w:line="240" w:lineRule="auto"/>
        <w:rPr>
          <w:szCs w:val="22"/>
          <w:lang w:val="en-CA"/>
        </w:rPr>
      </w:pPr>
      <w:r w:rsidRPr="00F841FF">
        <w:rPr>
          <w:szCs w:val="22"/>
          <w:lang w:val="en-CA"/>
        </w:rPr>
        <w:t>Ammon, E.M. and W.M. Gilbert. 1999. Wilson’s Warbler (</w:t>
      </w:r>
      <w:r w:rsidRPr="00F841FF">
        <w:rPr>
          <w:i/>
          <w:szCs w:val="22"/>
          <w:lang w:val="en-CA"/>
        </w:rPr>
        <w:t>Wilsonia pusilla</w:t>
      </w:r>
      <w:r w:rsidRPr="00F841FF">
        <w:rPr>
          <w:szCs w:val="22"/>
          <w:lang w:val="en-CA"/>
        </w:rPr>
        <w:t xml:space="preserve">). </w:t>
      </w:r>
      <w:r w:rsidRPr="00F841FF">
        <w:rPr>
          <w:i/>
          <w:szCs w:val="22"/>
          <w:lang w:val="en-CA"/>
        </w:rPr>
        <w:t>In</w:t>
      </w:r>
      <w:r w:rsidRPr="00F841FF">
        <w:rPr>
          <w:szCs w:val="22"/>
          <w:lang w:val="en-CA"/>
        </w:rPr>
        <w:t xml:space="preserve"> The Birds of North America, No. 478 (A. Poole and F. Gill, Eds.). The Birds of North America, Inc., Philadelphia.</w:t>
      </w:r>
    </w:p>
    <w:p w:rsidR="00194744" w:rsidRPr="00F841FF" w:rsidRDefault="00194744" w:rsidP="00916439">
      <w:pPr>
        <w:widowControl w:val="0"/>
        <w:spacing w:line="240" w:lineRule="auto"/>
        <w:rPr>
          <w:szCs w:val="22"/>
          <w:lang w:val="en-CA"/>
        </w:rPr>
      </w:pPr>
      <w:r w:rsidRPr="00F841FF">
        <w:rPr>
          <w:szCs w:val="22"/>
          <w:lang w:val="en-CA"/>
        </w:rPr>
        <w:t>Badzinski, D. S. and C. M. Francis. 2000. An evaluation of species coverage by the Canadian Migration Monitoring Network. Unpublished report by Bird Studies Canada.</w:t>
      </w:r>
    </w:p>
    <w:p w:rsidR="00194744" w:rsidRPr="00F841FF" w:rsidRDefault="00194744" w:rsidP="00916439">
      <w:pPr>
        <w:spacing w:line="240" w:lineRule="auto"/>
        <w:rPr>
          <w:snapToGrid w:val="0"/>
          <w:szCs w:val="22"/>
          <w:lang w:val="en-CA"/>
        </w:rPr>
      </w:pPr>
      <w:r w:rsidRPr="00F841FF">
        <w:rPr>
          <w:snapToGrid w:val="0"/>
          <w:szCs w:val="22"/>
          <w:lang w:val="en-CA"/>
        </w:rPr>
        <w:t>Bart, J. 2005. Monitoring the abundance of bird populations.</w:t>
      </w:r>
      <w:r w:rsidRPr="00F841FF">
        <w:rPr>
          <w:i/>
          <w:snapToGrid w:val="0"/>
          <w:szCs w:val="22"/>
          <w:lang w:val="en-CA"/>
        </w:rPr>
        <w:t xml:space="preserve"> </w:t>
      </w:r>
      <w:r w:rsidRPr="00F841FF">
        <w:rPr>
          <w:snapToGrid w:val="0"/>
          <w:szCs w:val="22"/>
          <w:lang w:val="en-CA"/>
        </w:rPr>
        <w:t>The Auk</w:t>
      </w:r>
      <w:r w:rsidRPr="00F841FF">
        <w:rPr>
          <w:i/>
          <w:snapToGrid w:val="0"/>
          <w:szCs w:val="22"/>
          <w:lang w:val="en-CA"/>
        </w:rPr>
        <w:t xml:space="preserve"> </w:t>
      </w:r>
      <w:r w:rsidRPr="00F841FF">
        <w:rPr>
          <w:snapToGrid w:val="0"/>
          <w:szCs w:val="22"/>
          <w:lang w:val="en-CA"/>
        </w:rPr>
        <w:t>122(1):15–25</w:t>
      </w:r>
    </w:p>
    <w:p w:rsidR="00194744" w:rsidRPr="00F841FF" w:rsidRDefault="00194744" w:rsidP="00916439">
      <w:pPr>
        <w:spacing w:line="240" w:lineRule="auto"/>
        <w:rPr>
          <w:color w:val="141413"/>
          <w:szCs w:val="22"/>
          <w:lang w:val="en-CA"/>
        </w:rPr>
      </w:pPr>
      <w:r w:rsidRPr="00F841FF">
        <w:rPr>
          <w:color w:val="141413"/>
          <w:szCs w:val="22"/>
          <w:lang w:val="en-CA"/>
        </w:rPr>
        <w:t>Bowen, G. J., L. I. Wassenaar, and K. A. Hobson. 2005. Global application of stable hydrogen and oxygen isotopes to wildlife forensics. Oecologia 143:337–348.</w:t>
      </w:r>
    </w:p>
    <w:p w:rsidR="00194744" w:rsidRPr="00F841FF" w:rsidRDefault="00194744" w:rsidP="00916439">
      <w:pPr>
        <w:spacing w:line="240" w:lineRule="auto"/>
        <w:rPr>
          <w:szCs w:val="22"/>
          <w:lang w:val="en-CA"/>
        </w:rPr>
      </w:pPr>
      <w:r w:rsidRPr="00F841FF">
        <w:rPr>
          <w:szCs w:val="22"/>
          <w:lang w:val="en-CA"/>
        </w:rPr>
        <w:t>Briskie, J. V. 1994. Least Flycatcher (</w:t>
      </w:r>
      <w:r w:rsidRPr="00F841FF">
        <w:rPr>
          <w:i/>
          <w:szCs w:val="22"/>
          <w:lang w:val="en-CA"/>
        </w:rPr>
        <w:t>Empidonax minimus</w:t>
      </w:r>
      <w:r w:rsidRPr="00F841FF">
        <w:rPr>
          <w:szCs w:val="22"/>
          <w:lang w:val="en-CA"/>
        </w:rPr>
        <w:t xml:space="preserve">). </w:t>
      </w:r>
      <w:r w:rsidRPr="00F841FF">
        <w:rPr>
          <w:i/>
          <w:szCs w:val="22"/>
          <w:lang w:val="en-CA"/>
        </w:rPr>
        <w:t>In</w:t>
      </w:r>
      <w:r w:rsidRPr="00F841FF">
        <w:rPr>
          <w:szCs w:val="22"/>
          <w:lang w:val="en-CA"/>
        </w:rPr>
        <w:t xml:space="preserve"> The Birds of North America, No. 99 (A. Poole and F. Gill, Eds.). The Birds of North America, Inc., Philadelphia.</w:t>
      </w:r>
    </w:p>
    <w:p w:rsidR="00194744" w:rsidRPr="00F841FF" w:rsidRDefault="00194744" w:rsidP="00916439">
      <w:pPr>
        <w:widowControl w:val="0"/>
        <w:spacing w:line="240" w:lineRule="auto"/>
        <w:rPr>
          <w:szCs w:val="22"/>
          <w:lang w:val="en-CA"/>
        </w:rPr>
      </w:pPr>
      <w:r w:rsidRPr="00F841FF">
        <w:rPr>
          <w:szCs w:val="22"/>
          <w:lang w:val="en-CA"/>
        </w:rPr>
        <w:t>Cadman, M.D., D.A. Sutherland, G.G. Beck, D. Lepage, and A.R. Couturier (eds.). 2007. Atlas of the Breeding Birds of Ontario, 2001-2005. Bird Studies Canada, Environment Canada, Ontario Field Ornithologists, Ontario Ministry of Natural Resources, and Ontario Nature, Toronto, xxii + 706pp.</w:t>
      </w:r>
    </w:p>
    <w:p w:rsidR="00194744" w:rsidRPr="00F841FF" w:rsidRDefault="00194744" w:rsidP="00916439">
      <w:pPr>
        <w:spacing w:line="240" w:lineRule="auto"/>
        <w:rPr>
          <w:szCs w:val="22"/>
          <w:lang w:val="en-CA"/>
        </w:rPr>
      </w:pPr>
      <w:r w:rsidRPr="00F841FF">
        <w:rPr>
          <w:szCs w:val="22"/>
          <w:lang w:val="en-CA"/>
        </w:rPr>
        <w:t>Carlisle, J.D. et al. 2009. Landbird Migration in the American West: Recent Progress and Future Research Directions. The Condor 111(2): 211–225</w:t>
      </w:r>
    </w:p>
    <w:p w:rsidR="00194744" w:rsidRPr="00F841FF" w:rsidRDefault="00194744" w:rsidP="00916439">
      <w:pPr>
        <w:widowControl w:val="0"/>
        <w:spacing w:line="240" w:lineRule="auto"/>
        <w:rPr>
          <w:szCs w:val="22"/>
          <w:lang w:val="en-CA"/>
        </w:rPr>
      </w:pPr>
      <w:r w:rsidRPr="00F841FF">
        <w:rPr>
          <w:szCs w:val="22"/>
          <w:lang w:val="en-CA"/>
        </w:rPr>
        <w:t>Cheskey, E. D. and W. G. Wilson. 2001. Cabot Head Important Bird Area Conservation Plan. Can. Nature Fed., Bird Studies Canada., Fed. of  Ont. Naturalists. 32 pp.</w:t>
      </w:r>
    </w:p>
    <w:p w:rsidR="00194744" w:rsidRPr="00F841FF" w:rsidRDefault="00194744" w:rsidP="00916439">
      <w:pPr>
        <w:spacing w:line="240" w:lineRule="auto"/>
        <w:rPr>
          <w:szCs w:val="22"/>
          <w:lang w:val="en-CA"/>
        </w:rPr>
      </w:pPr>
      <w:r w:rsidRPr="00F841FF">
        <w:rPr>
          <w:szCs w:val="22"/>
          <w:lang w:val="en-CA"/>
        </w:rPr>
        <w:t>Cimprich D. A., F. R. Moore, M. P. Guilfoyle. 2000. Red-eyed Vireo (</w:t>
      </w:r>
      <w:r w:rsidRPr="00F841FF">
        <w:rPr>
          <w:i/>
          <w:szCs w:val="22"/>
          <w:lang w:val="en-CA"/>
        </w:rPr>
        <w:t>Vireo olivaceus</w:t>
      </w:r>
      <w:r w:rsidRPr="00F841FF">
        <w:rPr>
          <w:szCs w:val="22"/>
          <w:lang w:val="en-CA"/>
        </w:rPr>
        <w:t xml:space="preserve">). </w:t>
      </w:r>
      <w:r w:rsidRPr="00F841FF">
        <w:rPr>
          <w:i/>
          <w:szCs w:val="22"/>
          <w:lang w:val="en-CA"/>
        </w:rPr>
        <w:t>In</w:t>
      </w:r>
      <w:r w:rsidRPr="00F841FF">
        <w:rPr>
          <w:szCs w:val="22"/>
          <w:lang w:val="en-CA"/>
        </w:rPr>
        <w:t xml:space="preserve"> The Birds of North America, No. 527 (A. Poole and F. Gill, eds.). The Birds of North America, Inc., Philadelphia, PA.</w:t>
      </w:r>
    </w:p>
    <w:p w:rsidR="00194744" w:rsidRPr="00F841FF" w:rsidRDefault="00194744" w:rsidP="00916439">
      <w:pPr>
        <w:spacing w:line="240" w:lineRule="auto"/>
        <w:rPr>
          <w:szCs w:val="22"/>
          <w:lang w:val="en-CA"/>
        </w:rPr>
      </w:pPr>
      <w:r w:rsidRPr="00F841FF">
        <w:rPr>
          <w:szCs w:val="22"/>
          <w:lang w:val="en-CA"/>
        </w:rPr>
        <w:t>Conway, C.J. 1999. Canada Warbler (</w:t>
      </w:r>
      <w:r w:rsidRPr="00F841FF">
        <w:rPr>
          <w:i/>
          <w:szCs w:val="22"/>
          <w:lang w:val="en-CA"/>
        </w:rPr>
        <w:t>Wilsonia canadensis</w:t>
      </w:r>
      <w:r w:rsidRPr="00F841FF">
        <w:rPr>
          <w:szCs w:val="22"/>
          <w:lang w:val="en-CA"/>
        </w:rPr>
        <w:t xml:space="preserve">). </w:t>
      </w:r>
      <w:r w:rsidRPr="00F841FF">
        <w:rPr>
          <w:i/>
          <w:szCs w:val="22"/>
          <w:lang w:val="en-CA"/>
        </w:rPr>
        <w:t>In</w:t>
      </w:r>
      <w:r w:rsidRPr="00F841FF">
        <w:rPr>
          <w:szCs w:val="22"/>
          <w:lang w:val="en-CA"/>
        </w:rPr>
        <w:t xml:space="preserve"> The Birds of North America, No. 421 (A. Poole and F. Gill, eds.). The Birds of North America, Inc., Philadelphia, PA.</w:t>
      </w:r>
    </w:p>
    <w:p w:rsidR="00194744" w:rsidRPr="00F841FF" w:rsidRDefault="00194744" w:rsidP="00916439">
      <w:pPr>
        <w:pStyle w:val="BodyText3"/>
        <w:spacing w:line="240" w:lineRule="auto"/>
        <w:rPr>
          <w:sz w:val="22"/>
          <w:szCs w:val="22"/>
          <w:lang w:val="en-CA"/>
        </w:rPr>
      </w:pPr>
      <w:r w:rsidRPr="00F841FF">
        <w:rPr>
          <w:sz w:val="22"/>
          <w:szCs w:val="22"/>
          <w:lang w:val="en-CA"/>
        </w:rPr>
        <w:t>DeSante, D.F. 1992. Monitoring Avian Productivity and Survivorship (MAPS): a sharp, rather than blunt, tool for monitoring and assessing landbird populations. In: D. R. McCullough and R. H. Barrett (Eds.), Wildlife 2001: Populations, pp. 511-521. (London, U.K.: Elsevier Applied Science).</w:t>
      </w:r>
    </w:p>
    <w:p w:rsidR="00194744" w:rsidRPr="00F841FF" w:rsidRDefault="00194744" w:rsidP="00916439">
      <w:pPr>
        <w:spacing w:line="240" w:lineRule="auto"/>
        <w:rPr>
          <w:szCs w:val="22"/>
          <w:lang w:val="en-CA"/>
        </w:rPr>
      </w:pPr>
      <w:r w:rsidRPr="00F841FF">
        <w:rPr>
          <w:szCs w:val="22"/>
          <w:lang w:val="en-CA"/>
        </w:rPr>
        <w:t>Diehl, R.H., R.P. Larkin, and J.E. Black. 2003. Radar Observations of Bird Migration over the Great Lakes. The Auk. 120:278-290.</w:t>
      </w:r>
    </w:p>
    <w:p w:rsidR="00194744" w:rsidRPr="00F841FF" w:rsidRDefault="00194744" w:rsidP="00916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color w:val="000000"/>
          <w:szCs w:val="22"/>
          <w:lang w:val="en-CA"/>
        </w:rPr>
      </w:pPr>
      <w:r w:rsidRPr="00F841FF">
        <w:rPr>
          <w:bCs/>
          <w:color w:val="000000"/>
          <w:szCs w:val="22"/>
          <w:lang w:val="en-CA"/>
        </w:rPr>
        <w:t xml:space="preserve">Dunn, E.H. </w:t>
      </w:r>
      <w:r w:rsidRPr="00F841FF">
        <w:rPr>
          <w:color w:val="000000"/>
          <w:szCs w:val="22"/>
          <w:lang w:val="en-CA"/>
        </w:rPr>
        <w:t xml:space="preserve">2005. </w:t>
      </w:r>
      <w:r w:rsidRPr="00F841FF">
        <w:rPr>
          <w:bCs/>
          <w:color w:val="000000"/>
          <w:szCs w:val="22"/>
          <w:lang w:val="en-CA"/>
        </w:rPr>
        <w:t xml:space="preserve">Counting Migrants to Monitor Bird Populations: State of the Art. </w:t>
      </w:r>
      <w:r w:rsidRPr="00F841FF">
        <w:rPr>
          <w:color w:val="000000"/>
          <w:szCs w:val="22"/>
          <w:lang w:val="en-CA"/>
        </w:rPr>
        <w:t>USDA Forest Service General Technical Report. PSW-GTR-191.</w:t>
      </w:r>
    </w:p>
    <w:p w:rsidR="00194744" w:rsidRPr="00F841FF" w:rsidRDefault="00194744" w:rsidP="00916439">
      <w:pPr>
        <w:spacing w:line="240" w:lineRule="auto"/>
        <w:rPr>
          <w:snapToGrid w:val="0"/>
          <w:color w:val="000000"/>
          <w:szCs w:val="22"/>
          <w:lang w:val="en-CA"/>
        </w:rPr>
      </w:pPr>
      <w:r w:rsidRPr="00F841FF">
        <w:rPr>
          <w:snapToGrid w:val="0"/>
          <w:color w:val="000000"/>
          <w:szCs w:val="22"/>
          <w:lang w:val="en-CA"/>
        </w:rPr>
        <w:t xml:space="preserve">Dunn, E. H., K. A. Hobson, L. I. Wassenaar, D. J. T. Hussell, and M. L. Allen. 2006. Identification of summer origins of songbirds migrating through southern Canada in autumn. </w:t>
      </w:r>
      <w:r w:rsidRPr="00F841FF">
        <w:rPr>
          <w:i/>
          <w:snapToGrid w:val="0"/>
          <w:color w:val="000000"/>
          <w:szCs w:val="22"/>
          <w:lang w:val="en-CA"/>
        </w:rPr>
        <w:t xml:space="preserve">Avian Conservation and Ecology - Écologie et conservation des oiseaux </w:t>
      </w:r>
      <w:r w:rsidRPr="00F841FF">
        <w:rPr>
          <w:b/>
          <w:snapToGrid w:val="0"/>
          <w:color w:val="000000"/>
          <w:szCs w:val="22"/>
          <w:lang w:val="en-CA"/>
        </w:rPr>
        <w:t>1</w:t>
      </w:r>
      <w:r w:rsidRPr="00F841FF">
        <w:rPr>
          <w:snapToGrid w:val="0"/>
          <w:color w:val="000000"/>
          <w:szCs w:val="22"/>
          <w:lang w:val="en-CA"/>
        </w:rPr>
        <w:t xml:space="preserve">(2): 4. [online] URL: </w:t>
      </w:r>
      <w:r w:rsidRPr="00F841FF">
        <w:rPr>
          <w:snapToGrid w:val="0"/>
          <w:color w:val="000080"/>
          <w:szCs w:val="22"/>
          <w:lang w:val="en-CA"/>
        </w:rPr>
        <w:t>http://www.ace-eco.org/vol1/iss2/art4/</w:t>
      </w:r>
    </w:p>
    <w:p w:rsidR="00194744" w:rsidRPr="00F841FF" w:rsidRDefault="00194744" w:rsidP="00916439">
      <w:pPr>
        <w:spacing w:line="240" w:lineRule="auto"/>
        <w:rPr>
          <w:szCs w:val="22"/>
          <w:lang w:val="en-CA"/>
        </w:rPr>
      </w:pPr>
      <w:r w:rsidRPr="00F841FF">
        <w:rPr>
          <w:szCs w:val="22"/>
          <w:lang w:val="en-CA"/>
        </w:rPr>
        <w:t>Evans Mack, D., and W. Yong. 2000. Swainson’s Thrush (</w:t>
      </w:r>
      <w:r w:rsidRPr="00F841FF">
        <w:rPr>
          <w:i/>
          <w:szCs w:val="22"/>
          <w:lang w:val="en-CA"/>
        </w:rPr>
        <w:t>Catharus ustulatus</w:t>
      </w:r>
      <w:r w:rsidRPr="00F841FF">
        <w:rPr>
          <w:szCs w:val="22"/>
          <w:lang w:val="en-CA"/>
        </w:rPr>
        <w:t xml:space="preserve">). </w:t>
      </w:r>
      <w:r w:rsidRPr="00F841FF">
        <w:rPr>
          <w:i/>
          <w:szCs w:val="22"/>
          <w:lang w:val="en-CA"/>
        </w:rPr>
        <w:t>In</w:t>
      </w:r>
      <w:r w:rsidRPr="00F841FF">
        <w:rPr>
          <w:szCs w:val="22"/>
          <w:lang w:val="en-CA"/>
        </w:rPr>
        <w:t xml:space="preserve"> The Birds of North America, No. 540 (A. Poole and F. Gill, Eds.). The Birds of North America, Inc., Philadelphia, PA.</w:t>
      </w:r>
    </w:p>
    <w:p w:rsidR="00194744" w:rsidRPr="00F841FF" w:rsidRDefault="00194744" w:rsidP="00916439">
      <w:pPr>
        <w:spacing w:line="240" w:lineRule="auto"/>
        <w:rPr>
          <w:szCs w:val="22"/>
          <w:lang w:val="en-CA"/>
        </w:rPr>
      </w:pPr>
      <w:r w:rsidRPr="00F841FF">
        <w:rPr>
          <w:szCs w:val="22"/>
          <w:lang w:val="en-CA"/>
        </w:rPr>
        <w:t>Falls, J. B., and J. G. Kopachena. 1994. White-throated Sparrow (</w:t>
      </w:r>
      <w:r w:rsidRPr="00F841FF">
        <w:rPr>
          <w:i/>
          <w:szCs w:val="22"/>
          <w:lang w:val="en-CA"/>
        </w:rPr>
        <w:t>Zonotrichia albicollis</w:t>
      </w:r>
      <w:r w:rsidRPr="00F841FF">
        <w:rPr>
          <w:szCs w:val="22"/>
          <w:lang w:val="en-CA"/>
        </w:rPr>
        <w:t xml:space="preserve">). </w:t>
      </w:r>
      <w:r w:rsidRPr="00F841FF">
        <w:rPr>
          <w:i/>
          <w:szCs w:val="22"/>
          <w:lang w:val="en-CA"/>
        </w:rPr>
        <w:t>In</w:t>
      </w:r>
      <w:r w:rsidRPr="00F841FF">
        <w:rPr>
          <w:szCs w:val="22"/>
          <w:lang w:val="en-CA"/>
        </w:rPr>
        <w:t xml:space="preserve"> The Birds of North America, No. 128 (A. Poole and F. Gill, Eds.). The Birds of North America, Inc., Philadelphia.</w:t>
      </w:r>
    </w:p>
    <w:p w:rsidR="00194744" w:rsidRPr="00F841FF" w:rsidRDefault="00194744" w:rsidP="00916439">
      <w:pPr>
        <w:spacing w:line="240" w:lineRule="auto"/>
        <w:rPr>
          <w:snapToGrid w:val="0"/>
          <w:szCs w:val="22"/>
          <w:lang w:val="en-CA"/>
        </w:rPr>
      </w:pPr>
      <w:r w:rsidRPr="00F841FF">
        <w:rPr>
          <w:snapToGrid w:val="0"/>
          <w:szCs w:val="22"/>
          <w:lang w:val="en-CA"/>
        </w:rPr>
        <w:t>Francis, C. M. and J. Dobbyn. 1997. Canadian Migration Monitoring Network StationEvaluation Report. Bird Studies Canada. Unpublished report prepared under contract to Canadian Wildlife Service.</w:t>
      </w:r>
    </w:p>
    <w:p w:rsidR="00194744" w:rsidRPr="00F841FF" w:rsidRDefault="00194744" w:rsidP="00916439">
      <w:pPr>
        <w:widowControl w:val="0"/>
        <w:spacing w:line="240" w:lineRule="auto"/>
        <w:rPr>
          <w:rFonts w:eastAsiaTheme="minorEastAsia"/>
          <w:color w:val="141413"/>
          <w:szCs w:val="22"/>
          <w:lang w:val="en-CA" w:eastAsia="fr-FR"/>
        </w:rPr>
      </w:pPr>
      <w:r w:rsidRPr="00F841FF">
        <w:rPr>
          <w:rFonts w:eastAsiaTheme="minorEastAsia"/>
          <w:color w:val="141413"/>
          <w:szCs w:val="22"/>
          <w:lang w:val="en-CA" w:eastAsia="fr-FR"/>
        </w:rPr>
        <w:t xml:space="preserve">Gagnon, F., J.  </w:t>
      </w:r>
      <w:r w:rsidRPr="00F841FF">
        <w:rPr>
          <w:color w:val="151514"/>
          <w:szCs w:val="22"/>
          <w:lang w:val="en-CA"/>
        </w:rPr>
        <w:t>Ibarzabal, J.-P. L. Savard, P. Vaillancourt, M. Bélisle, and C.M. Francis</w:t>
      </w:r>
      <w:r w:rsidRPr="00F841FF">
        <w:rPr>
          <w:rFonts w:eastAsiaTheme="minorEastAsia"/>
          <w:color w:val="141413"/>
          <w:szCs w:val="22"/>
          <w:lang w:val="en-CA" w:eastAsia="fr-FR"/>
        </w:rPr>
        <w:t>. 2011a. Weather effects on autumn nocturnal migration of passerines on opposite shores of the St. Lawrence estuary. The Auk 128(1):99</w:t>
      </w:r>
      <w:r w:rsidRPr="00F841FF">
        <w:rPr>
          <w:rFonts w:ascii="Capitals" w:eastAsiaTheme="minorEastAsia" w:hAnsi="Capitals" w:cs="Capitals"/>
          <w:color w:val="141413"/>
          <w:szCs w:val="22"/>
          <w:lang w:val="en-CA" w:eastAsia="fr-FR"/>
        </w:rPr>
        <w:t>-</w:t>
      </w:r>
      <w:r w:rsidRPr="00F841FF">
        <w:rPr>
          <w:rFonts w:eastAsiaTheme="minorEastAsia"/>
          <w:color w:val="141413"/>
          <w:szCs w:val="22"/>
          <w:lang w:val="en-CA" w:eastAsia="fr-FR"/>
        </w:rPr>
        <w:t>112</w:t>
      </w:r>
    </w:p>
    <w:p w:rsidR="00194744" w:rsidRPr="00F841FF" w:rsidRDefault="00194744" w:rsidP="00916439">
      <w:pPr>
        <w:spacing w:line="240" w:lineRule="auto"/>
        <w:rPr>
          <w:rFonts w:eastAsiaTheme="minorEastAsia"/>
          <w:color w:val="141413"/>
          <w:szCs w:val="22"/>
          <w:lang w:val="en-CA" w:eastAsia="fr-FR"/>
        </w:rPr>
      </w:pPr>
      <w:r w:rsidRPr="00F841FF">
        <w:rPr>
          <w:rFonts w:eastAsiaTheme="minorEastAsia"/>
          <w:color w:val="141413"/>
          <w:szCs w:val="22"/>
          <w:lang w:val="en-CA" w:eastAsia="fr-FR"/>
        </w:rPr>
        <w:t xml:space="preserve">Gagnon, F., J.  </w:t>
      </w:r>
      <w:r w:rsidRPr="00F841FF">
        <w:rPr>
          <w:color w:val="151514"/>
          <w:szCs w:val="22"/>
          <w:lang w:val="en-CA"/>
        </w:rPr>
        <w:t>Ibarzabal, J.-P. L. Savard, M. Bélisle, and P. Vaillancourt</w:t>
      </w:r>
      <w:r w:rsidRPr="00F841FF">
        <w:rPr>
          <w:rFonts w:eastAsiaTheme="minorEastAsia"/>
          <w:color w:val="141413"/>
          <w:szCs w:val="22"/>
          <w:lang w:val="en-CA" w:eastAsia="fr-FR"/>
        </w:rPr>
        <w:t xml:space="preserve">. 2011b. </w:t>
      </w:r>
      <w:r w:rsidRPr="00F841FF">
        <w:rPr>
          <w:color w:val="151514"/>
          <w:szCs w:val="22"/>
          <w:lang w:val="en-CA"/>
        </w:rPr>
        <w:t>Autumnal patterns of nocturnal passerine migration in the St. Lawrence estuary region, Quebec, Canada: a weather radar study. Canadian Journal of Zoology 89:31-46.</w:t>
      </w:r>
    </w:p>
    <w:p w:rsidR="00194744" w:rsidRPr="00F841FF" w:rsidRDefault="00194744" w:rsidP="00916439">
      <w:pPr>
        <w:widowControl w:val="0"/>
        <w:spacing w:line="240" w:lineRule="auto"/>
        <w:rPr>
          <w:snapToGrid w:val="0"/>
          <w:szCs w:val="22"/>
          <w:lang w:val="en-CA"/>
        </w:rPr>
      </w:pPr>
      <w:r w:rsidRPr="00F841FF">
        <w:rPr>
          <w:szCs w:val="22"/>
          <w:lang w:val="en-CA"/>
        </w:rPr>
        <w:t xml:space="preserve">Gauthreaux, S. A., Jr. 1996. Bird migration: Methodologies and major research trajectories (1945-1995). </w:t>
      </w:r>
      <w:r w:rsidRPr="00F841FF">
        <w:rPr>
          <w:snapToGrid w:val="0"/>
          <w:szCs w:val="22"/>
          <w:lang w:val="en-CA"/>
        </w:rPr>
        <w:t>The Condor 98:442-453</w:t>
      </w:r>
    </w:p>
    <w:p w:rsidR="00194744" w:rsidRPr="00F841FF" w:rsidRDefault="00194744" w:rsidP="00916439">
      <w:pPr>
        <w:spacing w:line="240" w:lineRule="auto"/>
        <w:rPr>
          <w:snapToGrid w:val="0"/>
          <w:szCs w:val="22"/>
          <w:lang w:val="en-CA"/>
        </w:rPr>
      </w:pPr>
      <w:r w:rsidRPr="00F841FF">
        <w:rPr>
          <w:snapToGrid w:val="0"/>
          <w:szCs w:val="22"/>
          <w:lang w:val="en-CA"/>
        </w:rPr>
        <w:t>Gibbs, J. P., and J. Faaborg. 1990. Estimating the viability of Ovenbird and Kentucky warbler populations in forest fragments. Conservation Biology 4:193-196.</w:t>
      </w:r>
    </w:p>
    <w:p w:rsidR="00194744" w:rsidRPr="00F841FF" w:rsidRDefault="00194744" w:rsidP="00916439">
      <w:pPr>
        <w:spacing w:line="240" w:lineRule="auto"/>
        <w:rPr>
          <w:szCs w:val="22"/>
          <w:lang w:val="en-CA"/>
        </w:rPr>
      </w:pPr>
      <w:r w:rsidRPr="00F841FF">
        <w:rPr>
          <w:szCs w:val="22"/>
          <w:lang w:val="en-CA"/>
        </w:rPr>
        <w:t xml:space="preserve">Griffin, D.R. 1969. The physiology and geophysics of bird navigation. Quarterly Review of Biology 44:255-276. </w:t>
      </w:r>
    </w:p>
    <w:p w:rsidR="00194744" w:rsidRPr="00F841FF" w:rsidRDefault="00194744" w:rsidP="00916439">
      <w:pPr>
        <w:spacing w:line="240" w:lineRule="auto"/>
        <w:rPr>
          <w:color w:val="141413"/>
          <w:szCs w:val="22"/>
          <w:lang w:val="en-CA"/>
        </w:rPr>
      </w:pPr>
      <w:r w:rsidRPr="00F841FF">
        <w:rPr>
          <w:color w:val="141413"/>
          <w:szCs w:val="22"/>
          <w:lang w:val="en-CA"/>
        </w:rPr>
        <w:t>Gudmundsson and Alerstam 1998</w:t>
      </w:r>
      <w:r w:rsidRPr="00F841FF">
        <w:rPr>
          <w:rFonts w:eastAsiaTheme="minorEastAsia"/>
          <w:color w:val="141413"/>
          <w:szCs w:val="22"/>
          <w:lang w:val="en-CA" w:eastAsia="fr-FR"/>
        </w:rPr>
        <w:t>. Optimal map projections for analysing long-distance migration routes. Journal of Avian Biology 29:597-605.</w:t>
      </w:r>
    </w:p>
    <w:p w:rsidR="00194744" w:rsidRPr="00F841FF" w:rsidRDefault="00194744" w:rsidP="00916439">
      <w:pPr>
        <w:spacing w:line="240" w:lineRule="auto"/>
        <w:rPr>
          <w:szCs w:val="22"/>
          <w:lang w:val="en-CA"/>
        </w:rPr>
      </w:pPr>
      <w:r w:rsidRPr="00F841FF">
        <w:rPr>
          <w:szCs w:val="22"/>
          <w:lang w:val="en-CA"/>
        </w:rPr>
        <w:t>Guzy, M. J., and G. Ritchison. 1999. Common Yellowthroat (</w:t>
      </w:r>
      <w:r w:rsidRPr="00F841FF">
        <w:rPr>
          <w:i/>
          <w:szCs w:val="22"/>
          <w:lang w:val="en-CA"/>
        </w:rPr>
        <w:t>Geothlypis trichas</w:t>
      </w:r>
      <w:r w:rsidRPr="00F841FF">
        <w:rPr>
          <w:szCs w:val="22"/>
          <w:lang w:val="en-CA"/>
        </w:rPr>
        <w:t xml:space="preserve">). </w:t>
      </w:r>
      <w:r w:rsidRPr="00F841FF">
        <w:rPr>
          <w:i/>
          <w:szCs w:val="22"/>
          <w:lang w:val="en-CA"/>
        </w:rPr>
        <w:t>In</w:t>
      </w:r>
      <w:r w:rsidRPr="00F841FF">
        <w:rPr>
          <w:szCs w:val="22"/>
          <w:lang w:val="en-CA"/>
        </w:rPr>
        <w:t xml:space="preserve"> The Birds of North America, No. 448 (A. Poole and F. Gill, Eds.). The Birds of North America, Inc., Philadelphia, PA.</w:t>
      </w:r>
    </w:p>
    <w:p w:rsidR="00194744" w:rsidRPr="00F841FF" w:rsidRDefault="00194744" w:rsidP="00916439">
      <w:pPr>
        <w:spacing w:line="240" w:lineRule="auto"/>
        <w:rPr>
          <w:szCs w:val="22"/>
          <w:lang w:val="en-CA"/>
        </w:rPr>
      </w:pPr>
      <w:r w:rsidRPr="00F841FF">
        <w:rPr>
          <w:szCs w:val="22"/>
          <w:lang w:val="en-CA"/>
        </w:rPr>
        <w:t>Hall, G. A. 1994. Magnolia Warbler (</w:t>
      </w:r>
      <w:r w:rsidRPr="00F841FF">
        <w:rPr>
          <w:i/>
          <w:szCs w:val="22"/>
          <w:lang w:val="en-CA"/>
        </w:rPr>
        <w:t>Dendroica magnolia</w:t>
      </w:r>
      <w:r w:rsidRPr="00F841FF">
        <w:rPr>
          <w:szCs w:val="22"/>
          <w:lang w:val="en-CA"/>
        </w:rPr>
        <w:t xml:space="preserve">). </w:t>
      </w:r>
      <w:r w:rsidRPr="00F841FF">
        <w:rPr>
          <w:i/>
          <w:szCs w:val="22"/>
          <w:lang w:val="en-CA"/>
        </w:rPr>
        <w:t>In</w:t>
      </w:r>
      <w:r w:rsidRPr="00F841FF">
        <w:rPr>
          <w:szCs w:val="22"/>
          <w:lang w:val="en-CA"/>
        </w:rPr>
        <w:t xml:space="preserve"> The Birds of North America, No. 136 (A. Poole and F. Gill, Eds.). The Birds of North America, Inc., Philadelphia.</w:t>
      </w:r>
    </w:p>
    <w:p w:rsidR="00194744" w:rsidRPr="00F841FF" w:rsidRDefault="00194744" w:rsidP="00916439">
      <w:pPr>
        <w:widowControl w:val="0"/>
        <w:spacing w:line="240" w:lineRule="auto"/>
        <w:rPr>
          <w:szCs w:val="22"/>
          <w:lang w:val="en-CA"/>
        </w:rPr>
      </w:pPr>
      <w:r w:rsidRPr="00F841FF">
        <w:rPr>
          <w:szCs w:val="22"/>
          <w:lang w:val="en-CA"/>
        </w:rPr>
        <w:t>Heagy, A., E. D. Cheskey, and D. G. Derbyshire. March 2003. Migration Monitoring at Cabot Head Research Station, Cabot Head, Ontario: Recommended Protocol for Monitoring Small Landbirds.</w:t>
      </w:r>
    </w:p>
    <w:p w:rsidR="00194744" w:rsidRPr="00F841FF" w:rsidRDefault="00194744" w:rsidP="00916439">
      <w:pPr>
        <w:spacing w:line="240" w:lineRule="auto"/>
        <w:rPr>
          <w:szCs w:val="22"/>
          <w:lang w:val="en-CA"/>
        </w:rPr>
      </w:pPr>
      <w:r w:rsidRPr="00F841FF">
        <w:rPr>
          <w:szCs w:val="22"/>
          <w:lang w:val="en-CA"/>
        </w:rPr>
        <w:t>Hejl, S.J., K.R. Newlon, M.E. McFadzen, J.S. Young, and C.K. Ghalambor 2002a. Brown Creeper (</w:t>
      </w:r>
      <w:r w:rsidRPr="00F841FF">
        <w:rPr>
          <w:i/>
          <w:szCs w:val="22"/>
          <w:lang w:val="en-CA"/>
        </w:rPr>
        <w:t>Certhia americana</w:t>
      </w:r>
      <w:r w:rsidRPr="00F841FF">
        <w:rPr>
          <w:szCs w:val="22"/>
          <w:lang w:val="en-CA"/>
        </w:rPr>
        <w:t xml:space="preserve">). </w:t>
      </w:r>
      <w:r w:rsidRPr="00F841FF">
        <w:rPr>
          <w:i/>
          <w:szCs w:val="22"/>
          <w:lang w:val="en-CA"/>
        </w:rPr>
        <w:t>In</w:t>
      </w:r>
      <w:r w:rsidRPr="00F841FF">
        <w:rPr>
          <w:szCs w:val="22"/>
          <w:lang w:val="en-CA"/>
        </w:rPr>
        <w:t xml:space="preserve"> The Birds of North America, No. 669 (A. Poole and F. Gill, Eds.). The Birds of North America, Inc., Philadelphia, PA.</w:t>
      </w:r>
    </w:p>
    <w:p w:rsidR="00194744" w:rsidRPr="00F841FF" w:rsidRDefault="00194744" w:rsidP="00916439">
      <w:pPr>
        <w:spacing w:line="240" w:lineRule="auto"/>
        <w:rPr>
          <w:szCs w:val="22"/>
          <w:lang w:val="en-CA"/>
        </w:rPr>
      </w:pPr>
      <w:r w:rsidRPr="00F841FF">
        <w:rPr>
          <w:szCs w:val="22"/>
          <w:lang w:val="en-CA"/>
        </w:rPr>
        <w:t>Hejl, S.J., K.A. Holmes, and D.E. Kroodsma. 2002b. Winter Wren (</w:t>
      </w:r>
      <w:r w:rsidRPr="00F841FF">
        <w:rPr>
          <w:i/>
          <w:szCs w:val="22"/>
          <w:lang w:val="en-CA"/>
        </w:rPr>
        <w:t>Troglodytes troglodytes</w:t>
      </w:r>
      <w:r w:rsidRPr="00F841FF">
        <w:rPr>
          <w:szCs w:val="22"/>
          <w:lang w:val="en-CA"/>
        </w:rPr>
        <w:t xml:space="preserve">). </w:t>
      </w:r>
      <w:r w:rsidRPr="00F841FF">
        <w:rPr>
          <w:i/>
          <w:szCs w:val="22"/>
          <w:lang w:val="en-CA"/>
        </w:rPr>
        <w:t>In</w:t>
      </w:r>
      <w:r w:rsidRPr="00F841FF">
        <w:rPr>
          <w:szCs w:val="22"/>
          <w:lang w:val="en-CA"/>
        </w:rPr>
        <w:t xml:space="preserve"> The Birds of North America, No. 623 (A. Poole and F. Gill, Eds.). The Birds of North America, Inc., Philadelphia, PA.</w:t>
      </w:r>
    </w:p>
    <w:p w:rsidR="00194744" w:rsidRPr="00F841FF" w:rsidRDefault="00194744" w:rsidP="00916439">
      <w:pPr>
        <w:spacing w:line="240" w:lineRule="auto"/>
        <w:rPr>
          <w:color w:val="141413"/>
          <w:szCs w:val="22"/>
          <w:lang w:val="en-CA"/>
        </w:rPr>
      </w:pPr>
      <w:r w:rsidRPr="00F841FF">
        <w:rPr>
          <w:color w:val="141413"/>
          <w:szCs w:val="22"/>
          <w:lang w:val="en-CA"/>
        </w:rPr>
        <w:t>Hobson, K. A. 2003. Making migratory connections with stable isotopes. Pages 379–391 in P. Berthold, E. Gwinner, and E. Sonnenschein, editors. Avian migration. Springer-Verlag, Berlin, Germany.</w:t>
      </w:r>
    </w:p>
    <w:p w:rsidR="00194744" w:rsidRPr="00F841FF" w:rsidRDefault="00194744" w:rsidP="00916439">
      <w:pPr>
        <w:spacing w:line="240" w:lineRule="auto"/>
        <w:rPr>
          <w:snapToGrid w:val="0"/>
          <w:szCs w:val="22"/>
          <w:lang w:val="en-CA"/>
        </w:rPr>
      </w:pPr>
      <w:r w:rsidRPr="00F841FF">
        <w:rPr>
          <w:snapToGrid w:val="0"/>
          <w:szCs w:val="22"/>
          <w:lang w:val="en-CA"/>
        </w:rPr>
        <w:t>Hobson, K. A. 2005. Stable isotopes and the determination of avian migratory connectivity and seasonal interactions. The Auk</w:t>
      </w:r>
      <w:r w:rsidRPr="00F841FF">
        <w:rPr>
          <w:i/>
          <w:snapToGrid w:val="0"/>
          <w:szCs w:val="22"/>
          <w:lang w:val="en-CA"/>
        </w:rPr>
        <w:t xml:space="preserve"> </w:t>
      </w:r>
      <w:r w:rsidRPr="00F841FF">
        <w:rPr>
          <w:snapToGrid w:val="0"/>
          <w:szCs w:val="22"/>
          <w:lang w:val="en-CA"/>
        </w:rPr>
        <w:t>122(4):1037–1048.</w:t>
      </w:r>
    </w:p>
    <w:p w:rsidR="00194744" w:rsidRPr="00F841FF" w:rsidRDefault="00194744" w:rsidP="00916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color w:val="1A1A1A"/>
          <w:szCs w:val="22"/>
          <w:lang w:val="en-CA"/>
        </w:rPr>
      </w:pPr>
      <w:r w:rsidRPr="00F841FF">
        <w:rPr>
          <w:color w:val="1A1A1A"/>
          <w:szCs w:val="22"/>
          <w:lang w:val="en-CA"/>
        </w:rPr>
        <w:t>Hobson, K.A. and S.L. Van Wilgenburg. 2009. A Report on the Stable-hydrogen Isotope Analysis of Feathers from Canadian Migration Monitoring Network Stations Sampled in 2007 with Preliminary Catchment Area Depictions. Unpublished report for Bird Studies Canada, Environment Canada, Saskatoon, SK.</w:t>
      </w:r>
    </w:p>
    <w:p w:rsidR="00194744" w:rsidRPr="00F841FF" w:rsidRDefault="00194744" w:rsidP="00916439">
      <w:pPr>
        <w:spacing w:line="240" w:lineRule="auto"/>
        <w:rPr>
          <w:szCs w:val="22"/>
          <w:lang w:val="en-CA"/>
        </w:rPr>
      </w:pPr>
      <w:r w:rsidRPr="00F841FF">
        <w:rPr>
          <w:szCs w:val="22"/>
          <w:lang w:val="en-CA"/>
        </w:rPr>
        <w:t>Hunt, P. D., and D. J. Flaspohler. 1998. Yellow-rumped Warbler (</w:t>
      </w:r>
      <w:r w:rsidRPr="00F841FF">
        <w:rPr>
          <w:i/>
          <w:szCs w:val="22"/>
          <w:lang w:val="en-CA"/>
        </w:rPr>
        <w:t>Dendroica coronata</w:t>
      </w:r>
      <w:r w:rsidRPr="00F841FF">
        <w:rPr>
          <w:szCs w:val="22"/>
          <w:lang w:val="en-CA"/>
        </w:rPr>
        <w:t xml:space="preserve">). </w:t>
      </w:r>
      <w:r w:rsidRPr="00F841FF">
        <w:rPr>
          <w:i/>
          <w:szCs w:val="22"/>
          <w:lang w:val="en-CA"/>
        </w:rPr>
        <w:t>In</w:t>
      </w:r>
      <w:r w:rsidRPr="00F841FF">
        <w:rPr>
          <w:szCs w:val="22"/>
          <w:lang w:val="en-CA"/>
        </w:rPr>
        <w:t xml:space="preserve"> The Birds of North America, No. 376 (A. Poole and F. Gill, Eds.). The Birds of North America, Inc., Philadelphia, PA.</w:t>
      </w:r>
    </w:p>
    <w:p w:rsidR="00194744" w:rsidRPr="00F841FF" w:rsidRDefault="00194744" w:rsidP="00916439">
      <w:pPr>
        <w:spacing w:line="240" w:lineRule="auto"/>
        <w:rPr>
          <w:szCs w:val="22"/>
          <w:lang w:val="en-CA"/>
        </w:rPr>
      </w:pPr>
      <w:r w:rsidRPr="00F841FF">
        <w:rPr>
          <w:szCs w:val="22"/>
          <w:lang w:val="en-CA"/>
        </w:rPr>
        <w:t>Ingold, J. L., and R. Galati. 1997. Golden-crowned Kinglet (</w:t>
      </w:r>
      <w:r w:rsidRPr="00F841FF">
        <w:rPr>
          <w:i/>
          <w:szCs w:val="22"/>
          <w:lang w:val="en-CA"/>
        </w:rPr>
        <w:t>Regulus satrapa</w:t>
      </w:r>
      <w:r w:rsidRPr="00F841FF">
        <w:rPr>
          <w:szCs w:val="22"/>
          <w:lang w:val="en-CA"/>
        </w:rPr>
        <w:t xml:space="preserve">). </w:t>
      </w:r>
      <w:r w:rsidRPr="00F841FF">
        <w:rPr>
          <w:i/>
          <w:szCs w:val="22"/>
          <w:lang w:val="en-CA"/>
        </w:rPr>
        <w:t>In</w:t>
      </w:r>
      <w:r w:rsidRPr="00F841FF">
        <w:rPr>
          <w:szCs w:val="22"/>
          <w:lang w:val="en-CA"/>
        </w:rPr>
        <w:t xml:space="preserve"> The Birds of North America, No. 301 (A. Poole and F. Gill, Eds.). The Birds of North America, Inc., Philadelphia.</w:t>
      </w:r>
    </w:p>
    <w:p w:rsidR="00194744" w:rsidRPr="00F841FF" w:rsidRDefault="00194744" w:rsidP="00916439">
      <w:pPr>
        <w:spacing w:line="240" w:lineRule="auto"/>
        <w:rPr>
          <w:szCs w:val="22"/>
          <w:lang w:val="en-CA"/>
        </w:rPr>
      </w:pPr>
      <w:r w:rsidRPr="00F841FF">
        <w:rPr>
          <w:szCs w:val="22"/>
          <w:lang w:val="en-CA"/>
        </w:rPr>
        <w:t>Ingold, J. L., and G. E. Wallace. 1994. Ruby-crowned Kinglet (</w:t>
      </w:r>
      <w:r w:rsidRPr="00F841FF">
        <w:rPr>
          <w:i/>
          <w:szCs w:val="22"/>
          <w:lang w:val="en-CA"/>
        </w:rPr>
        <w:t>Regulus calendula</w:t>
      </w:r>
      <w:r w:rsidRPr="00F841FF">
        <w:rPr>
          <w:szCs w:val="22"/>
          <w:lang w:val="en-CA"/>
        </w:rPr>
        <w:t xml:space="preserve">). </w:t>
      </w:r>
      <w:r w:rsidRPr="00F841FF">
        <w:rPr>
          <w:i/>
          <w:szCs w:val="22"/>
          <w:lang w:val="en-CA"/>
        </w:rPr>
        <w:t>In</w:t>
      </w:r>
      <w:r w:rsidRPr="00F841FF">
        <w:rPr>
          <w:szCs w:val="22"/>
          <w:lang w:val="en-CA"/>
        </w:rPr>
        <w:t xml:space="preserve"> The Birds of North America, No. 119 (A. Poole and F. Gill, Eds.). The Birds of North America, Inc., Philadelphia.</w:t>
      </w:r>
    </w:p>
    <w:p w:rsidR="00194744" w:rsidRPr="00F841FF" w:rsidRDefault="00194744" w:rsidP="00916439">
      <w:pPr>
        <w:spacing w:line="240" w:lineRule="auto"/>
        <w:rPr>
          <w:szCs w:val="22"/>
          <w:lang w:val="en-CA"/>
        </w:rPr>
      </w:pPr>
      <w:r w:rsidRPr="00F841FF">
        <w:rPr>
          <w:szCs w:val="22"/>
          <w:lang w:val="en-CA"/>
        </w:rPr>
        <w:t>Janzen, D. H. 1983. No park is an island: increase in interference from outside as park size decreases. Oikos 41: 402-410.</w:t>
      </w:r>
    </w:p>
    <w:p w:rsidR="00194744" w:rsidRPr="00F841FF" w:rsidRDefault="00194744" w:rsidP="00916439">
      <w:pPr>
        <w:spacing w:line="240" w:lineRule="auto"/>
        <w:rPr>
          <w:szCs w:val="22"/>
          <w:lang w:val="en-CA"/>
        </w:rPr>
      </w:pPr>
      <w:r w:rsidRPr="00F841FF">
        <w:rPr>
          <w:szCs w:val="22"/>
          <w:lang w:val="en-CA"/>
        </w:rPr>
        <w:t>Jones, P. W., and T. M. Donovan. 1996. Hermit Thrush (</w:t>
      </w:r>
      <w:r w:rsidRPr="00F841FF">
        <w:rPr>
          <w:i/>
          <w:szCs w:val="22"/>
          <w:lang w:val="en-CA"/>
        </w:rPr>
        <w:t>Catharus guttatus</w:t>
      </w:r>
      <w:r w:rsidRPr="00F841FF">
        <w:rPr>
          <w:szCs w:val="22"/>
          <w:lang w:val="en-CA"/>
        </w:rPr>
        <w:t xml:space="preserve">). </w:t>
      </w:r>
      <w:r w:rsidRPr="00F841FF">
        <w:rPr>
          <w:i/>
          <w:szCs w:val="22"/>
          <w:lang w:val="en-CA"/>
        </w:rPr>
        <w:t>In</w:t>
      </w:r>
      <w:r w:rsidRPr="00F841FF">
        <w:rPr>
          <w:szCs w:val="22"/>
          <w:lang w:val="en-CA"/>
        </w:rPr>
        <w:t xml:space="preserve"> The Birds of North America, No. 261 (A. Poole and F. Gill, Eds.). The Birds of North America, Inc., Philadelphia.</w:t>
      </w:r>
    </w:p>
    <w:p w:rsidR="00194744" w:rsidRPr="00F841FF" w:rsidRDefault="00194744" w:rsidP="00916439">
      <w:pPr>
        <w:spacing w:line="240" w:lineRule="auto"/>
        <w:rPr>
          <w:szCs w:val="22"/>
          <w:lang w:val="en-CA"/>
        </w:rPr>
      </w:pPr>
      <w:r w:rsidRPr="00F841FF">
        <w:rPr>
          <w:szCs w:val="22"/>
          <w:lang w:val="en-CA"/>
        </w:rPr>
        <w:t xml:space="preserve">Kerlinger, P., and F. R. Moore. 1989. Atmospheric structure and avian migration. Current Ornithology. 6:109–142. </w:t>
      </w:r>
    </w:p>
    <w:p w:rsidR="00194744" w:rsidRPr="00F841FF" w:rsidRDefault="00194744" w:rsidP="00916439">
      <w:pPr>
        <w:spacing w:line="240" w:lineRule="auto"/>
        <w:rPr>
          <w:szCs w:val="22"/>
          <w:lang w:val="en-CA"/>
        </w:rPr>
      </w:pPr>
      <w:r w:rsidRPr="00F841FF">
        <w:rPr>
          <w:szCs w:val="22"/>
          <w:lang w:val="en-CA"/>
        </w:rPr>
        <w:t>Kricher, J. C. 1995. Black-and-white Warbler (</w:t>
      </w:r>
      <w:r w:rsidRPr="00F841FF">
        <w:rPr>
          <w:i/>
          <w:szCs w:val="22"/>
          <w:lang w:val="en-CA"/>
        </w:rPr>
        <w:t>Mniotilta varia</w:t>
      </w:r>
      <w:r w:rsidRPr="00F841FF">
        <w:rPr>
          <w:szCs w:val="22"/>
          <w:lang w:val="en-CA"/>
        </w:rPr>
        <w:t xml:space="preserve">). </w:t>
      </w:r>
      <w:r w:rsidRPr="00F841FF">
        <w:rPr>
          <w:i/>
          <w:szCs w:val="22"/>
          <w:lang w:val="en-CA"/>
        </w:rPr>
        <w:t>In</w:t>
      </w:r>
      <w:r w:rsidRPr="00F841FF">
        <w:rPr>
          <w:szCs w:val="22"/>
          <w:lang w:val="en-CA"/>
        </w:rPr>
        <w:t xml:space="preserve"> The Birds of North America, No. 158 (A. Poole and F. Gill, Eds.). The Birds of North America, Inc., Philadelphia.</w:t>
      </w:r>
    </w:p>
    <w:p w:rsidR="00194744" w:rsidRPr="00F841FF" w:rsidRDefault="00194744" w:rsidP="00916439">
      <w:pPr>
        <w:spacing w:line="240" w:lineRule="auto"/>
        <w:rPr>
          <w:snapToGrid w:val="0"/>
          <w:szCs w:val="22"/>
          <w:lang w:val="en-CA"/>
        </w:rPr>
      </w:pPr>
      <w:r w:rsidRPr="00F841FF">
        <w:rPr>
          <w:snapToGrid w:val="0"/>
          <w:szCs w:val="22"/>
          <w:lang w:val="en-CA"/>
        </w:rPr>
        <w:t>Liechti, F. 2006. Birds: blowin’ by the wind? Journal of Ornithology. 147:202-211.</w:t>
      </w:r>
    </w:p>
    <w:p w:rsidR="00194744" w:rsidRPr="00F841FF" w:rsidRDefault="00194744" w:rsidP="00916439">
      <w:pPr>
        <w:spacing w:line="240" w:lineRule="auto"/>
        <w:rPr>
          <w:szCs w:val="22"/>
          <w:lang w:val="en-CA"/>
        </w:rPr>
      </w:pPr>
      <w:r w:rsidRPr="00F841FF">
        <w:rPr>
          <w:szCs w:val="22"/>
          <w:lang w:val="en-CA"/>
        </w:rPr>
        <w:t>Lowther, P. E., C. C. Rimmer, B. Kessel, S. L. Johnson, and W. G. Ellison. 2001. Gray-cheeked Thrush (</w:t>
      </w:r>
      <w:r w:rsidRPr="00F841FF">
        <w:rPr>
          <w:i/>
          <w:szCs w:val="22"/>
          <w:lang w:val="en-CA"/>
        </w:rPr>
        <w:t>Catharus minimus</w:t>
      </w:r>
      <w:r w:rsidRPr="00F841FF">
        <w:rPr>
          <w:szCs w:val="22"/>
          <w:lang w:val="en-CA"/>
        </w:rPr>
        <w:t xml:space="preserve">). </w:t>
      </w:r>
      <w:r w:rsidRPr="00F841FF">
        <w:rPr>
          <w:i/>
          <w:szCs w:val="22"/>
          <w:lang w:val="en-CA"/>
        </w:rPr>
        <w:t>In</w:t>
      </w:r>
      <w:r w:rsidRPr="00F841FF">
        <w:rPr>
          <w:szCs w:val="22"/>
          <w:lang w:val="en-CA"/>
        </w:rPr>
        <w:t xml:space="preserve"> The Birds of North America, No. 591 (A. Poole and F. Gill, Eds.). The Birds of North America, Inc., Philadelphia, PA.</w:t>
      </w:r>
    </w:p>
    <w:p w:rsidR="00194744" w:rsidRPr="00F841FF" w:rsidRDefault="00194744" w:rsidP="00916439">
      <w:pPr>
        <w:spacing w:line="240" w:lineRule="auto"/>
        <w:rPr>
          <w:szCs w:val="22"/>
          <w:lang w:val="en-CA"/>
        </w:rPr>
      </w:pPr>
      <w:r w:rsidRPr="00F841FF">
        <w:rPr>
          <w:szCs w:val="22"/>
          <w:lang w:val="en-CA"/>
        </w:rPr>
        <w:t>McCarthy, J.P. 1996. Eastern Wood-Pewee (</w:t>
      </w:r>
      <w:r w:rsidRPr="00F841FF">
        <w:rPr>
          <w:i/>
          <w:szCs w:val="22"/>
          <w:lang w:val="en-CA"/>
        </w:rPr>
        <w:t>Contopus virens</w:t>
      </w:r>
      <w:r w:rsidRPr="00F841FF">
        <w:rPr>
          <w:szCs w:val="22"/>
          <w:lang w:val="en-CA"/>
        </w:rPr>
        <w:t>).</w:t>
      </w:r>
      <w:r w:rsidRPr="00F841FF">
        <w:rPr>
          <w:i/>
          <w:szCs w:val="22"/>
          <w:lang w:val="en-CA"/>
        </w:rPr>
        <w:t xml:space="preserve"> In</w:t>
      </w:r>
      <w:r w:rsidRPr="00F841FF">
        <w:rPr>
          <w:szCs w:val="22"/>
          <w:lang w:val="en-CA"/>
        </w:rPr>
        <w:t xml:space="preserve"> The Birds of North America, No. 245 (A. Poole and F. Gill, Eds.). The Birds of North America, Inc., Philadelphia, PA.</w:t>
      </w:r>
    </w:p>
    <w:p w:rsidR="00194744" w:rsidRPr="00F841FF" w:rsidRDefault="00194744" w:rsidP="00916439">
      <w:pPr>
        <w:spacing w:line="240" w:lineRule="auto"/>
        <w:rPr>
          <w:rFonts w:eastAsiaTheme="minorEastAsia"/>
          <w:color w:val="000000"/>
          <w:szCs w:val="22"/>
          <w:lang w:val="en-CA" w:eastAsia="fr-FR"/>
        </w:rPr>
      </w:pPr>
      <w:r w:rsidRPr="00F841FF">
        <w:rPr>
          <w:rFonts w:eastAsiaTheme="minorEastAsia"/>
          <w:color w:val="000000"/>
          <w:szCs w:val="22"/>
          <w:lang w:val="en-CA" w:eastAsia="fr-FR"/>
        </w:rPr>
        <w:t xml:space="preserve">Marra, P.P. </w:t>
      </w:r>
      <w:r w:rsidRPr="00F841FF">
        <w:rPr>
          <w:rFonts w:eastAsiaTheme="minorEastAsia"/>
          <w:i/>
          <w:iCs/>
          <w:color w:val="000000"/>
          <w:szCs w:val="22"/>
          <w:lang w:val="en-CA" w:eastAsia="fr-FR"/>
        </w:rPr>
        <w:t xml:space="preserve">et al. </w:t>
      </w:r>
      <w:r w:rsidRPr="00F841FF">
        <w:rPr>
          <w:rFonts w:eastAsiaTheme="minorEastAsia"/>
          <w:color w:val="000000"/>
          <w:szCs w:val="22"/>
          <w:lang w:val="en-CA" w:eastAsia="fr-FR"/>
        </w:rPr>
        <w:t xml:space="preserve">(1998) Linking winter and summer events in a migratory bird by using stable-carbon isotopes. </w:t>
      </w:r>
      <w:r w:rsidRPr="00F841FF">
        <w:rPr>
          <w:rFonts w:eastAsiaTheme="minorEastAsia"/>
          <w:iCs/>
          <w:color w:val="000000"/>
          <w:szCs w:val="22"/>
          <w:lang w:val="en-CA" w:eastAsia="fr-FR"/>
        </w:rPr>
        <w:t>Science</w:t>
      </w:r>
      <w:r w:rsidRPr="00F841FF">
        <w:rPr>
          <w:rFonts w:eastAsiaTheme="minorEastAsia"/>
          <w:i/>
          <w:iCs/>
          <w:color w:val="000000"/>
          <w:szCs w:val="22"/>
          <w:lang w:val="en-CA" w:eastAsia="fr-FR"/>
        </w:rPr>
        <w:t xml:space="preserve"> </w:t>
      </w:r>
      <w:r w:rsidRPr="00F841FF">
        <w:rPr>
          <w:rFonts w:eastAsiaTheme="minorEastAsia"/>
          <w:color w:val="000000"/>
          <w:szCs w:val="22"/>
          <w:lang w:val="en-CA" w:eastAsia="fr-FR"/>
        </w:rPr>
        <w:t>282, 1884–1886</w:t>
      </w:r>
    </w:p>
    <w:p w:rsidR="006F6466" w:rsidRDefault="006F6466" w:rsidP="00916439">
      <w:pPr>
        <w:widowControl w:val="0"/>
        <w:spacing w:line="240" w:lineRule="auto"/>
        <w:outlineLvl w:val="0"/>
        <w:rPr>
          <w:lang w:val="en-CA"/>
        </w:rPr>
      </w:pPr>
      <w:r>
        <w:rPr>
          <w:lang w:val="en-CA"/>
        </w:rPr>
        <w:t>Menu, S. March 2012. Bird Migration Monitoring at Cabot Head: the first five years (2002-2006). Unpublished report for Bruce Peninsula National Park and Bruce Peninsula Bird Observatory</w:t>
      </w:r>
    </w:p>
    <w:p w:rsidR="00194744" w:rsidRPr="00F841FF" w:rsidRDefault="00194744" w:rsidP="00916439">
      <w:pPr>
        <w:spacing w:line="240" w:lineRule="auto"/>
        <w:rPr>
          <w:snapToGrid w:val="0"/>
          <w:szCs w:val="22"/>
          <w:lang w:val="en-CA"/>
        </w:rPr>
      </w:pPr>
      <w:r w:rsidRPr="00F841FF">
        <w:rPr>
          <w:snapToGrid w:val="0"/>
          <w:szCs w:val="22"/>
          <w:lang w:val="en-CA"/>
        </w:rPr>
        <w:t xml:space="preserve">Millikin, R. L. 2005. Migration Monitoring with Automated Technology. USDA Forest Service General Technical Report PSW-GTR-191. </w:t>
      </w:r>
    </w:p>
    <w:p w:rsidR="00194744" w:rsidRPr="00F841FF" w:rsidRDefault="00194744" w:rsidP="00916439">
      <w:pPr>
        <w:spacing w:line="240" w:lineRule="auto"/>
        <w:rPr>
          <w:szCs w:val="22"/>
          <w:lang w:val="en-CA"/>
        </w:rPr>
      </w:pPr>
      <w:r w:rsidRPr="00F841FF">
        <w:rPr>
          <w:szCs w:val="22"/>
          <w:lang w:val="en-CA"/>
        </w:rPr>
        <w:t>Morse, D. H. and A. F. Poole (2005). Black-throated Green Warbler (</w:t>
      </w:r>
      <w:r w:rsidRPr="00F841FF">
        <w:rPr>
          <w:i/>
          <w:szCs w:val="22"/>
          <w:lang w:val="en-CA"/>
        </w:rPr>
        <w:t>Dendroica virens</w:t>
      </w:r>
      <w:r w:rsidRPr="00F841FF">
        <w:rPr>
          <w:szCs w:val="22"/>
          <w:lang w:val="en-CA"/>
        </w:rPr>
        <w:t xml:space="preserve">). The Birds of North America Online (A. Poole, Ed.). Ithaca: Cornell Laboratory of Ornithology; Retrieved from The Birds of North American Online database: </w:t>
      </w:r>
      <w:hyperlink r:id="rId103" w:history="1">
        <w:r w:rsidRPr="00F841FF">
          <w:rPr>
            <w:rStyle w:val="Hyperlink"/>
            <w:szCs w:val="22"/>
            <w:lang w:val="en-CA"/>
          </w:rPr>
          <w:t>http://bna.birds.cornell.edu/BNA/account/Black-throated_Green_Warbler/</w:t>
        </w:r>
      </w:hyperlink>
      <w:hyperlink r:id="rId104" w:history="1">
        <w:r w:rsidRPr="00F841FF">
          <w:rPr>
            <w:rStyle w:val="Hyperlink"/>
            <w:szCs w:val="22"/>
            <w:lang w:val="en-CA"/>
          </w:rPr>
          <w:t>doi:10.2173/bna.55</w:t>
        </w:r>
      </w:hyperlink>
    </w:p>
    <w:p w:rsidR="00194744" w:rsidRPr="00F841FF" w:rsidRDefault="00194744" w:rsidP="00916439">
      <w:pPr>
        <w:spacing w:line="240" w:lineRule="auto"/>
        <w:rPr>
          <w:szCs w:val="22"/>
          <w:lang w:val="en-CA"/>
        </w:rPr>
      </w:pPr>
      <w:r w:rsidRPr="00F841FF">
        <w:rPr>
          <w:szCs w:val="22"/>
          <w:lang w:val="en-CA"/>
        </w:rPr>
        <w:t>Newton, I. 2008. The migration ecology of birds. Elsevier Academic Press.</w:t>
      </w:r>
    </w:p>
    <w:p w:rsidR="00194744" w:rsidRPr="00F841FF" w:rsidRDefault="00194744" w:rsidP="00916439">
      <w:pPr>
        <w:spacing w:line="240" w:lineRule="auto"/>
        <w:rPr>
          <w:szCs w:val="22"/>
          <w:lang w:val="en-CA"/>
        </w:rPr>
      </w:pPr>
      <w:r w:rsidRPr="00F841FF">
        <w:rPr>
          <w:szCs w:val="22"/>
          <w:lang w:val="en-CA"/>
        </w:rPr>
        <w:t>Nolan, V., Jr., E. D. Ketterson, D. A. Cristol, C. M. Rogers, E. D. Clotfelter, R. C. Titus, S. J. Schoech, and E. Snajdr. 2002. Dark-eyed Junco (</w:t>
      </w:r>
      <w:r w:rsidRPr="00F841FF">
        <w:rPr>
          <w:i/>
          <w:szCs w:val="22"/>
          <w:lang w:val="en-CA"/>
        </w:rPr>
        <w:t>Junco hyemalis</w:t>
      </w:r>
      <w:r w:rsidRPr="00F841FF">
        <w:rPr>
          <w:szCs w:val="22"/>
          <w:lang w:val="en-CA"/>
        </w:rPr>
        <w:t xml:space="preserve">). </w:t>
      </w:r>
      <w:r w:rsidRPr="00F841FF">
        <w:rPr>
          <w:i/>
          <w:szCs w:val="22"/>
          <w:lang w:val="en-CA"/>
        </w:rPr>
        <w:t>In</w:t>
      </w:r>
      <w:r w:rsidRPr="00F841FF">
        <w:rPr>
          <w:szCs w:val="22"/>
          <w:lang w:val="en-CA"/>
        </w:rPr>
        <w:t xml:space="preserve"> The Birds of North America, No. 716 (A. Poole and F. Gill, Eds.). The Birds of North America, Inc., Philadelphia, PA.</w:t>
      </w:r>
    </w:p>
    <w:p w:rsidR="00194744" w:rsidRPr="00F841FF" w:rsidRDefault="00194744" w:rsidP="00916439">
      <w:pPr>
        <w:spacing w:line="240" w:lineRule="auto"/>
        <w:rPr>
          <w:szCs w:val="22"/>
          <w:lang w:val="en-CA"/>
        </w:rPr>
      </w:pPr>
      <w:r w:rsidRPr="00F841FF">
        <w:rPr>
          <w:color w:val="000000"/>
          <w:szCs w:val="22"/>
          <w:lang w:val="en-CA"/>
        </w:rPr>
        <w:t xml:space="preserve">Pyle, P. 1997. </w:t>
      </w:r>
      <w:r w:rsidRPr="00F841FF">
        <w:rPr>
          <w:bCs/>
          <w:iCs/>
          <w:szCs w:val="22"/>
          <w:lang w:val="en-CA"/>
        </w:rPr>
        <w:t>Identification Guide to North American Birds Part I</w:t>
      </w:r>
      <w:r w:rsidRPr="00F841FF">
        <w:rPr>
          <w:szCs w:val="22"/>
          <w:lang w:val="en-CA"/>
        </w:rPr>
        <w:t xml:space="preserve"> First Edition. Slate Creek Press.</w:t>
      </w:r>
    </w:p>
    <w:p w:rsidR="00194744" w:rsidRPr="00F841FF" w:rsidRDefault="00194744" w:rsidP="00916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color w:val="1A1718"/>
          <w:szCs w:val="22"/>
          <w:lang w:val="en-CA"/>
        </w:rPr>
      </w:pPr>
      <w:r w:rsidRPr="00F841FF">
        <w:rPr>
          <w:szCs w:val="22"/>
          <w:lang w:val="en-CA"/>
        </w:rPr>
        <w:t xml:space="preserve">Porzig, E.L., K.E. Dybala, T. Gardali, G. Ballard, G.R. Geupel, and J..A. Wiens. 2011. Forty-five years and counting: Reflections from the Palomarin field station on the contribution of long-term monitoring and recommendations for the future. </w:t>
      </w:r>
      <w:r w:rsidRPr="00F841FF">
        <w:rPr>
          <w:color w:val="1A1718"/>
          <w:szCs w:val="22"/>
          <w:lang w:val="en-CA"/>
        </w:rPr>
        <w:t xml:space="preserve">The Condor 113(4):713–723 </w:t>
      </w:r>
    </w:p>
    <w:p w:rsidR="00194744" w:rsidRPr="00F841FF" w:rsidRDefault="00194744" w:rsidP="00916439">
      <w:pPr>
        <w:spacing w:line="240" w:lineRule="auto"/>
        <w:rPr>
          <w:szCs w:val="22"/>
          <w:lang w:val="en-CA"/>
        </w:rPr>
      </w:pPr>
      <w:r w:rsidRPr="00F841FF">
        <w:rPr>
          <w:szCs w:val="22"/>
          <w:lang w:val="en-CA"/>
        </w:rPr>
        <w:t>Remsen, J. V., Jr. 2001. True winter range of the Veery (</w:t>
      </w:r>
      <w:r w:rsidRPr="00F841FF">
        <w:rPr>
          <w:i/>
          <w:szCs w:val="22"/>
          <w:lang w:val="en-CA"/>
        </w:rPr>
        <w:t>Catharus fuscescens</w:t>
      </w:r>
      <w:r w:rsidRPr="00F841FF">
        <w:rPr>
          <w:szCs w:val="22"/>
          <w:lang w:val="en-CA"/>
        </w:rPr>
        <w:t xml:space="preserve">): lessons for determining winter ranges of species that winter in the tropics. </w:t>
      </w:r>
      <w:r w:rsidRPr="00F841FF">
        <w:rPr>
          <w:i/>
          <w:szCs w:val="22"/>
          <w:lang w:val="en-CA"/>
        </w:rPr>
        <w:t>Auk</w:t>
      </w:r>
      <w:r w:rsidRPr="00F841FF">
        <w:rPr>
          <w:szCs w:val="22"/>
          <w:lang w:val="en-CA"/>
        </w:rPr>
        <w:t xml:space="preserve"> 118: 838-848.</w:t>
      </w:r>
    </w:p>
    <w:p w:rsidR="00194744" w:rsidRPr="00F841FF" w:rsidRDefault="00194744" w:rsidP="00916439">
      <w:pPr>
        <w:pStyle w:val="BodyText3"/>
        <w:spacing w:line="240" w:lineRule="auto"/>
        <w:rPr>
          <w:snapToGrid w:val="0"/>
          <w:sz w:val="22"/>
          <w:szCs w:val="22"/>
          <w:lang w:val="en-CA"/>
        </w:rPr>
      </w:pPr>
      <w:r w:rsidRPr="00F841FF">
        <w:rPr>
          <w:snapToGrid w:val="0"/>
          <w:sz w:val="22"/>
          <w:szCs w:val="22"/>
          <w:lang w:val="en-CA"/>
        </w:rPr>
        <w:t>Richardson, W. J. 1990. Timing of bird migration in relation to weather: updated review. In: Gwinner, E. (Ed.) Bird migration. Springer, Berlin Heidelberg New York, pp 78–101</w:t>
      </w:r>
    </w:p>
    <w:p w:rsidR="00194744" w:rsidRPr="00F841FF" w:rsidRDefault="00194744" w:rsidP="00916439">
      <w:pPr>
        <w:spacing w:line="240" w:lineRule="auto"/>
        <w:rPr>
          <w:szCs w:val="22"/>
          <w:lang w:val="en-CA"/>
        </w:rPr>
      </w:pPr>
      <w:r w:rsidRPr="00F841FF">
        <w:rPr>
          <w:szCs w:val="22"/>
          <w:lang w:val="en-CA"/>
        </w:rPr>
        <w:t>Richardson, M. and D.W. Brauning. 1995. Chestnut-sided warbler (</w:t>
      </w:r>
      <w:r w:rsidRPr="00F841FF">
        <w:rPr>
          <w:i/>
          <w:szCs w:val="22"/>
          <w:lang w:val="en-CA"/>
        </w:rPr>
        <w:t>Dendroica pensylvanica</w:t>
      </w:r>
      <w:r w:rsidRPr="00F841FF">
        <w:rPr>
          <w:szCs w:val="22"/>
          <w:lang w:val="en-CA"/>
        </w:rPr>
        <w:t>)</w:t>
      </w:r>
      <w:r w:rsidRPr="00F841FF">
        <w:rPr>
          <w:i/>
          <w:szCs w:val="22"/>
          <w:lang w:val="en-CA"/>
        </w:rPr>
        <w:t xml:space="preserve"> In</w:t>
      </w:r>
      <w:r w:rsidRPr="00F841FF">
        <w:rPr>
          <w:szCs w:val="22"/>
          <w:lang w:val="en-CA"/>
        </w:rPr>
        <w:t xml:space="preserve"> The Birds of North America, No. 716 (A. Poole and F. Gill, Eds.). The Birds of North America, Inc., Philadelphia, PA.</w:t>
      </w:r>
    </w:p>
    <w:p w:rsidR="00194744" w:rsidRPr="00F841FF" w:rsidRDefault="00194744" w:rsidP="00916439">
      <w:pPr>
        <w:spacing w:line="240" w:lineRule="auto"/>
        <w:rPr>
          <w:szCs w:val="22"/>
          <w:lang w:val="en-CA"/>
        </w:rPr>
      </w:pPr>
      <w:r w:rsidRPr="00F841FF">
        <w:rPr>
          <w:szCs w:val="22"/>
          <w:lang w:val="en-CA"/>
        </w:rPr>
        <w:t>Robinson, W.D., M.S. Bowlin, I. Bisson, J. Shamoun-Baranes, K. Thorup,  R.H. Diehl, T.H. Kunz, S. Mabey, and D.W. Winkler. 2010. Integrating concepts and technologies to advance the study of bird migration. Front Ecological Environment 8(7): 354–361.</w:t>
      </w:r>
    </w:p>
    <w:p w:rsidR="00194744" w:rsidRPr="00F841FF" w:rsidRDefault="00194744" w:rsidP="00916439">
      <w:pPr>
        <w:spacing w:line="240" w:lineRule="auto"/>
        <w:rPr>
          <w:szCs w:val="22"/>
          <w:lang w:val="en-CA"/>
        </w:rPr>
      </w:pPr>
      <w:r w:rsidRPr="00F841FF">
        <w:rPr>
          <w:szCs w:val="22"/>
          <w:lang w:val="en-CA"/>
        </w:rPr>
        <w:t>Sherry, T. W., and R. T. Holmes. 1997. American Redstart (</w:t>
      </w:r>
      <w:r w:rsidRPr="00F841FF">
        <w:rPr>
          <w:i/>
          <w:szCs w:val="22"/>
          <w:lang w:val="en-CA"/>
        </w:rPr>
        <w:t>Setophaga ruticilla</w:t>
      </w:r>
      <w:r w:rsidRPr="00F841FF">
        <w:rPr>
          <w:szCs w:val="22"/>
          <w:lang w:val="en-CA"/>
        </w:rPr>
        <w:t xml:space="preserve">). </w:t>
      </w:r>
      <w:r w:rsidRPr="00F841FF">
        <w:rPr>
          <w:i/>
          <w:szCs w:val="22"/>
          <w:lang w:val="en-CA"/>
        </w:rPr>
        <w:t>In</w:t>
      </w:r>
      <w:r w:rsidRPr="00F841FF">
        <w:rPr>
          <w:szCs w:val="22"/>
          <w:lang w:val="en-CA"/>
        </w:rPr>
        <w:t xml:space="preserve"> The Birds of North America, No. 277 (A. Poole and F. Gill, Eds.). The Birds of North America, Inc., Philadelphia.</w:t>
      </w:r>
    </w:p>
    <w:p w:rsidR="00194744" w:rsidRPr="00F841FF" w:rsidRDefault="00194744" w:rsidP="00916439">
      <w:pPr>
        <w:spacing w:line="240" w:lineRule="auto"/>
        <w:rPr>
          <w:szCs w:val="22"/>
          <w:lang w:val="en-CA"/>
        </w:rPr>
      </w:pPr>
      <w:r w:rsidRPr="00F841FF">
        <w:rPr>
          <w:szCs w:val="22"/>
          <w:lang w:val="en-CA"/>
        </w:rPr>
        <w:t>Slocombe, D.S. 1998. Lessons from experience with ecosystem-based management. Landscape and Urban Planning. 40:31-39.</w:t>
      </w:r>
    </w:p>
    <w:p w:rsidR="00194744" w:rsidRPr="00F841FF" w:rsidRDefault="00194744" w:rsidP="00916439">
      <w:pPr>
        <w:pStyle w:val="BodyText3"/>
        <w:spacing w:line="240" w:lineRule="auto"/>
        <w:rPr>
          <w:snapToGrid w:val="0"/>
          <w:sz w:val="22"/>
          <w:szCs w:val="22"/>
          <w:lang w:val="en-CA"/>
        </w:rPr>
      </w:pPr>
      <w:r w:rsidRPr="00F841FF">
        <w:rPr>
          <w:snapToGrid w:val="0"/>
          <w:sz w:val="22"/>
          <w:szCs w:val="22"/>
          <w:lang w:val="en-CA"/>
        </w:rPr>
        <w:t>Swanson, D. L., E. T. Liknes, and K. L. Dean. 1999. Differences in migratory timing and energetic condition among sex/age classes in migrant Ruby-crowned Kinglets. Wilson Bulletin, 11:61-69.</w:t>
      </w:r>
    </w:p>
    <w:p w:rsidR="00194744" w:rsidRPr="00F841FF" w:rsidRDefault="00194744" w:rsidP="00916439">
      <w:pPr>
        <w:spacing w:line="240" w:lineRule="auto"/>
        <w:rPr>
          <w:szCs w:val="22"/>
          <w:lang w:val="en-CA"/>
        </w:rPr>
      </w:pPr>
      <w:r w:rsidRPr="00F841FF">
        <w:rPr>
          <w:szCs w:val="22"/>
          <w:lang w:val="en-CA"/>
        </w:rPr>
        <w:t>Tankersley, Jr., R. and K. Orvis. 2003. Modeling the geography of migratory pathways and stopover habitats for neotropical migratory birds. Conservation Ecology</w:t>
      </w:r>
      <w:r w:rsidRPr="00F841FF">
        <w:rPr>
          <w:i/>
          <w:szCs w:val="22"/>
          <w:lang w:val="en-CA"/>
        </w:rPr>
        <w:t>.</w:t>
      </w:r>
      <w:r w:rsidRPr="00F841FF">
        <w:rPr>
          <w:szCs w:val="22"/>
          <w:lang w:val="en-CA"/>
        </w:rPr>
        <w:t xml:space="preserve"> 7(1): 7. </w:t>
      </w:r>
    </w:p>
    <w:p w:rsidR="00194744" w:rsidRPr="00F841FF" w:rsidRDefault="00194744" w:rsidP="00916439">
      <w:pPr>
        <w:spacing w:line="240" w:lineRule="auto"/>
        <w:rPr>
          <w:szCs w:val="22"/>
          <w:lang w:val="en-CA"/>
        </w:rPr>
      </w:pPr>
      <w:r w:rsidRPr="00F841FF">
        <w:rPr>
          <w:szCs w:val="22"/>
          <w:lang w:val="en-CA"/>
        </w:rPr>
        <w:t>Van Horn, M. A. and T. Donovan. 1994. Ovenbird (</w:t>
      </w:r>
      <w:r w:rsidRPr="00F841FF">
        <w:rPr>
          <w:i/>
          <w:szCs w:val="22"/>
          <w:lang w:val="en-CA"/>
        </w:rPr>
        <w:t>Seiurus aurocapilla</w:t>
      </w:r>
      <w:r w:rsidRPr="00F841FF">
        <w:rPr>
          <w:szCs w:val="22"/>
          <w:lang w:val="en-CA"/>
        </w:rPr>
        <w:t xml:space="preserve">). </w:t>
      </w:r>
      <w:r w:rsidRPr="00F841FF">
        <w:rPr>
          <w:i/>
          <w:szCs w:val="22"/>
          <w:lang w:val="en-CA"/>
        </w:rPr>
        <w:t>In</w:t>
      </w:r>
      <w:r w:rsidRPr="00F841FF">
        <w:rPr>
          <w:szCs w:val="22"/>
          <w:lang w:val="en-CA"/>
        </w:rPr>
        <w:t xml:space="preserve"> The Birds of North America, No. 88 (A. Poole and F. Gill, Eds.). The Birds of North America, Inc., Philadelphia.</w:t>
      </w:r>
    </w:p>
    <w:p w:rsidR="00194744" w:rsidRPr="00F841FF" w:rsidRDefault="00194744" w:rsidP="00916439">
      <w:pPr>
        <w:spacing w:line="240" w:lineRule="auto"/>
        <w:rPr>
          <w:rFonts w:ascii="Times" w:hAnsi="Times" w:cs="Times"/>
          <w:color w:val="141413"/>
          <w:szCs w:val="22"/>
          <w:lang w:val="en-CA"/>
        </w:rPr>
      </w:pPr>
      <w:r w:rsidRPr="00F841FF">
        <w:rPr>
          <w:color w:val="141413"/>
          <w:szCs w:val="22"/>
          <w:lang w:val="en-CA"/>
        </w:rPr>
        <w:t xml:space="preserve">VanWildenburg, S.L. and K.A. Hobson. 2011. </w:t>
      </w:r>
      <w:r w:rsidRPr="00F841FF">
        <w:rPr>
          <w:rFonts w:ascii="Times" w:hAnsi="Times" w:cs="Times"/>
          <w:color w:val="141413"/>
          <w:szCs w:val="22"/>
          <w:lang w:val="en-CA"/>
        </w:rPr>
        <w:t>Combining stable-isotope (dD) and band recovery data to improve probabilistic assignment of migratory birds to origin. Ecological Applications, 21(4):1340–1351.</w:t>
      </w:r>
    </w:p>
    <w:p w:rsidR="00194744" w:rsidRPr="00F841FF" w:rsidRDefault="00194744" w:rsidP="00916439">
      <w:pPr>
        <w:spacing w:line="240" w:lineRule="auto"/>
        <w:rPr>
          <w:szCs w:val="22"/>
          <w:lang w:val="en-CA"/>
        </w:rPr>
      </w:pPr>
      <w:r w:rsidRPr="00F841FF">
        <w:rPr>
          <w:szCs w:val="22"/>
          <w:lang w:val="en-CA"/>
        </w:rPr>
        <w:t>Williams, J. M. 1996. Nashville Warbler (</w:t>
      </w:r>
      <w:r w:rsidRPr="00F841FF">
        <w:rPr>
          <w:i/>
          <w:szCs w:val="22"/>
          <w:lang w:val="en-CA"/>
        </w:rPr>
        <w:t>Vermivora ruficapilla</w:t>
      </w:r>
      <w:r w:rsidRPr="00F841FF">
        <w:rPr>
          <w:szCs w:val="22"/>
          <w:lang w:val="en-CA"/>
        </w:rPr>
        <w:t xml:space="preserve">). </w:t>
      </w:r>
      <w:r w:rsidRPr="00F841FF">
        <w:rPr>
          <w:i/>
          <w:szCs w:val="22"/>
          <w:lang w:val="en-CA"/>
        </w:rPr>
        <w:t>In</w:t>
      </w:r>
      <w:r w:rsidRPr="00F841FF">
        <w:rPr>
          <w:szCs w:val="22"/>
          <w:lang w:val="en-CA"/>
        </w:rPr>
        <w:t xml:space="preserve"> The Birds of North America, No. 205 (A. Poole and F. Gill, Eds.). The Birds of North America, Inc., Philadelphia.</w:t>
      </w:r>
    </w:p>
    <w:p w:rsidR="00194744" w:rsidRPr="00F841FF" w:rsidRDefault="00194744" w:rsidP="00916439">
      <w:pPr>
        <w:spacing w:line="240" w:lineRule="auto"/>
        <w:rPr>
          <w:szCs w:val="22"/>
          <w:lang w:val="en-CA"/>
        </w:rPr>
      </w:pPr>
      <w:r w:rsidRPr="00F841FF">
        <w:rPr>
          <w:szCs w:val="22"/>
          <w:lang w:val="en-CA"/>
        </w:rPr>
        <w:t>Wilson, W. H., Jr. 1996. Palm Warbler (</w:t>
      </w:r>
      <w:r w:rsidRPr="00F841FF">
        <w:rPr>
          <w:i/>
          <w:szCs w:val="22"/>
          <w:lang w:val="en-CA"/>
        </w:rPr>
        <w:t>Dendroica palmarum</w:t>
      </w:r>
      <w:r w:rsidRPr="00F841FF">
        <w:rPr>
          <w:szCs w:val="22"/>
          <w:lang w:val="en-CA"/>
        </w:rPr>
        <w:t xml:space="preserve">). </w:t>
      </w:r>
      <w:r w:rsidRPr="00F841FF">
        <w:rPr>
          <w:i/>
          <w:szCs w:val="22"/>
          <w:lang w:val="en-CA"/>
        </w:rPr>
        <w:t>In</w:t>
      </w:r>
      <w:r w:rsidRPr="00F841FF">
        <w:rPr>
          <w:szCs w:val="22"/>
          <w:lang w:val="en-CA"/>
        </w:rPr>
        <w:t xml:space="preserve"> The Birds of North America, No. 238 (A. Poole and F. Gill, Eds.). The Birds of North America, Inc., Philadelphia.</w:t>
      </w:r>
    </w:p>
    <w:p w:rsidR="00D43C82" w:rsidRDefault="00194744" w:rsidP="00916439">
      <w:pPr>
        <w:spacing w:line="240" w:lineRule="auto"/>
        <w:rPr>
          <w:szCs w:val="22"/>
          <w:lang w:val="en-CA"/>
        </w:rPr>
      </w:pPr>
      <w:r w:rsidRPr="00F841FF">
        <w:rPr>
          <w:szCs w:val="22"/>
          <w:lang w:val="en-CA"/>
        </w:rPr>
        <w:t>Woodhouse, A. 2002. Vegetation Summary of Cabot Head Research Station, Unpublished report for Bruce Peninsula Bird Observatory.</w:t>
      </w:r>
    </w:p>
    <w:p w:rsidR="00A16F9A" w:rsidRDefault="00A16F9A" w:rsidP="00A16F9A"/>
    <w:p w:rsidR="00A16F9A" w:rsidRPr="006142C9" w:rsidRDefault="00A16F9A" w:rsidP="00A16F9A">
      <w:pPr>
        <w:sectPr w:rsidR="00A16F9A" w:rsidRPr="006142C9">
          <w:footerReference w:type="even" r:id="rId105"/>
          <w:pgSz w:w="12240" w:h="15840"/>
          <w:pgMar w:top="1418" w:right="1418" w:bottom="1418" w:left="1418" w:header="708" w:footer="708" w:gutter="0"/>
          <w:cols w:space="708"/>
          <w:docGrid w:linePitch="360"/>
        </w:sectPr>
      </w:pPr>
    </w:p>
    <w:p w:rsidR="000C334A" w:rsidRDefault="000C334A" w:rsidP="000C334A">
      <w:pPr>
        <w:pStyle w:val="Heading1"/>
      </w:pPr>
      <w:bookmarkStart w:id="175" w:name="_Toc193387669"/>
      <w:bookmarkStart w:id="176" w:name="_Toc193386668"/>
      <w:r>
        <w:t>Appendices</w:t>
      </w:r>
      <w:bookmarkEnd w:id="175"/>
    </w:p>
    <w:p w:rsidR="00A16F9A" w:rsidRPr="00973BAF" w:rsidRDefault="00A16F9A" w:rsidP="00A16F9A">
      <w:pPr>
        <w:pStyle w:val="Caption"/>
      </w:pPr>
      <w:bookmarkStart w:id="177" w:name="_Toc193387801"/>
      <w:r>
        <w:t xml:space="preserve">Table </w:t>
      </w:r>
      <w:r w:rsidR="001563E0">
        <w:fldChar w:fldCharType="begin"/>
      </w:r>
      <w:r>
        <w:instrText xml:space="preserve"> STYLEREF 1 \s </w:instrText>
      </w:r>
      <w:r w:rsidR="001563E0">
        <w:fldChar w:fldCharType="separate"/>
      </w:r>
      <w:r w:rsidR="00137C8F">
        <w:t>15</w:t>
      </w:r>
      <w:r w:rsidR="001563E0">
        <w:fldChar w:fldCharType="end"/>
      </w:r>
      <w:r>
        <w:t>.</w:t>
      </w:r>
      <w:r w:rsidR="001563E0">
        <w:fldChar w:fldCharType="begin"/>
      </w:r>
      <w:r>
        <w:instrText xml:space="preserve"> SEQ Table \* ARABIC \s 1 </w:instrText>
      </w:r>
      <w:r w:rsidR="001563E0">
        <w:fldChar w:fldCharType="separate"/>
      </w:r>
      <w:r w:rsidR="00137C8F">
        <w:t>1</w:t>
      </w:r>
      <w:r w:rsidR="001563E0">
        <w:fldChar w:fldCharType="end"/>
      </w:r>
      <w:r w:rsidRPr="00973BAF">
        <w:t>: The 15 most numerous species (by ET) observed at Cabot Head by year and season, in seasonal decreasing order</w:t>
      </w:r>
      <w:bookmarkEnd w:id="176"/>
      <w:bookmarkEnd w:id="1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1281"/>
        <w:gridCol w:w="1195"/>
        <w:gridCol w:w="1195"/>
        <w:gridCol w:w="1195"/>
        <w:gridCol w:w="1195"/>
        <w:gridCol w:w="1195"/>
        <w:gridCol w:w="1195"/>
        <w:gridCol w:w="1195"/>
        <w:gridCol w:w="1196"/>
      </w:tblGrid>
      <w:tr w:rsidR="00A16F9A" w:rsidRPr="00973BAF">
        <w:tc>
          <w:tcPr>
            <w:tcW w:w="1101"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Season</w:t>
            </w:r>
          </w:p>
        </w:tc>
        <w:tc>
          <w:tcPr>
            <w:tcW w:w="127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2002</w:t>
            </w:r>
          </w:p>
        </w:tc>
        <w:tc>
          <w:tcPr>
            <w:tcW w:w="1281"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2003</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2004</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2005</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2006</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2007</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2008</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2009</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2010</w:t>
            </w:r>
          </w:p>
        </w:tc>
        <w:tc>
          <w:tcPr>
            <w:tcW w:w="1196"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2011</w:t>
            </w:r>
          </w:p>
        </w:tc>
      </w:tr>
      <w:tr w:rsidR="00A16F9A" w:rsidRPr="00973BAF">
        <w:tc>
          <w:tcPr>
            <w:tcW w:w="1101" w:type="dxa"/>
            <w:vMerge w:val="restart"/>
            <w:textDirection w:val="btLr"/>
            <w:vAlign w:val="center"/>
          </w:tcPr>
          <w:p w:rsidR="00A16F9A" w:rsidRPr="00973BAF" w:rsidRDefault="00A16F9A" w:rsidP="00A16F9A">
            <w:pPr>
              <w:spacing w:line="240" w:lineRule="auto"/>
              <w:ind w:left="113" w:right="113"/>
              <w:contextualSpacing/>
              <w:jc w:val="center"/>
              <w:rPr>
                <w:color w:val="264A18"/>
                <w:szCs w:val="22"/>
              </w:rPr>
            </w:pPr>
            <w:r w:rsidRPr="00973BAF">
              <w:rPr>
                <w:color w:val="264A18"/>
                <w:szCs w:val="22"/>
              </w:rPr>
              <w:t>Spring</w:t>
            </w:r>
          </w:p>
        </w:tc>
        <w:tc>
          <w:tcPr>
            <w:tcW w:w="127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CAGO</w:t>
            </w:r>
          </w:p>
        </w:tc>
        <w:tc>
          <w:tcPr>
            <w:tcW w:w="1281"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BLJA</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BLJA</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BLJA</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BLJA</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BLJA</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MYWA</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BLJA</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BLJA</w:t>
            </w:r>
          </w:p>
        </w:tc>
        <w:tc>
          <w:tcPr>
            <w:tcW w:w="1196"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BLJA</w:t>
            </w:r>
          </w:p>
        </w:tc>
      </w:tr>
      <w:tr w:rsidR="00A16F9A" w:rsidRPr="00973BAF">
        <w:tc>
          <w:tcPr>
            <w:tcW w:w="1101" w:type="dxa"/>
            <w:vMerge/>
          </w:tcPr>
          <w:p w:rsidR="00A16F9A" w:rsidRPr="00973BAF" w:rsidRDefault="00A16F9A" w:rsidP="00A16F9A">
            <w:pPr>
              <w:spacing w:line="240" w:lineRule="auto"/>
              <w:contextualSpacing/>
              <w:rPr>
                <w:color w:val="264A18"/>
                <w:szCs w:val="22"/>
              </w:rPr>
            </w:pPr>
          </w:p>
        </w:tc>
        <w:tc>
          <w:tcPr>
            <w:tcW w:w="127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BLJA</w:t>
            </w:r>
          </w:p>
        </w:tc>
        <w:tc>
          <w:tcPr>
            <w:tcW w:w="1281"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MYWA</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CAGO</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CAGO</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MYWA</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MYWA</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BLJA</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CAGO</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MYWA</w:t>
            </w:r>
          </w:p>
        </w:tc>
        <w:tc>
          <w:tcPr>
            <w:tcW w:w="1196"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BCCH</w:t>
            </w:r>
          </w:p>
        </w:tc>
      </w:tr>
      <w:tr w:rsidR="00A16F9A" w:rsidRPr="00973BAF">
        <w:tc>
          <w:tcPr>
            <w:tcW w:w="1101" w:type="dxa"/>
            <w:vMerge/>
          </w:tcPr>
          <w:p w:rsidR="00A16F9A" w:rsidRPr="00973BAF" w:rsidRDefault="00A16F9A" w:rsidP="00A16F9A">
            <w:pPr>
              <w:spacing w:line="240" w:lineRule="auto"/>
              <w:contextualSpacing/>
              <w:rPr>
                <w:color w:val="264A18"/>
                <w:szCs w:val="22"/>
              </w:rPr>
            </w:pPr>
          </w:p>
        </w:tc>
        <w:tc>
          <w:tcPr>
            <w:tcW w:w="127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BCCH</w:t>
            </w:r>
          </w:p>
        </w:tc>
        <w:tc>
          <w:tcPr>
            <w:tcW w:w="1281"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AMRO</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AMRE</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AMRE</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AMRO</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AMRO</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BCCH</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AMRE</w:t>
            </w:r>
          </w:p>
        </w:tc>
        <w:tc>
          <w:tcPr>
            <w:tcW w:w="1195" w:type="dxa"/>
            <w:vAlign w:val="center"/>
          </w:tcPr>
          <w:p w:rsidR="00A16F9A" w:rsidRPr="00973BAF" w:rsidRDefault="00A16F9A" w:rsidP="00A16F9A">
            <w:pPr>
              <w:spacing w:line="240" w:lineRule="auto"/>
              <w:contextualSpacing/>
              <w:jc w:val="center"/>
              <w:rPr>
                <w:color w:val="264A18"/>
                <w:szCs w:val="22"/>
                <w:highlight w:val="green"/>
              </w:rPr>
            </w:pPr>
            <w:r w:rsidRPr="00973BAF">
              <w:rPr>
                <w:color w:val="264A18"/>
                <w:szCs w:val="22"/>
                <w:highlight w:val="green"/>
              </w:rPr>
              <w:t>COGR</w:t>
            </w:r>
          </w:p>
        </w:tc>
        <w:tc>
          <w:tcPr>
            <w:tcW w:w="1196" w:type="dxa"/>
            <w:vAlign w:val="center"/>
          </w:tcPr>
          <w:p w:rsidR="00A16F9A" w:rsidRPr="00973BAF" w:rsidRDefault="00A16F9A" w:rsidP="00A16F9A">
            <w:pPr>
              <w:spacing w:line="240" w:lineRule="auto"/>
              <w:contextualSpacing/>
              <w:jc w:val="center"/>
              <w:rPr>
                <w:color w:val="264A18"/>
                <w:szCs w:val="22"/>
                <w:highlight w:val="green"/>
              </w:rPr>
            </w:pPr>
            <w:r w:rsidRPr="00973BAF">
              <w:rPr>
                <w:color w:val="264A18"/>
                <w:szCs w:val="22"/>
                <w:highlight w:val="green"/>
              </w:rPr>
              <w:t>COGR</w:t>
            </w:r>
          </w:p>
        </w:tc>
      </w:tr>
      <w:tr w:rsidR="00A16F9A" w:rsidRPr="00973BAF">
        <w:tc>
          <w:tcPr>
            <w:tcW w:w="1101" w:type="dxa"/>
            <w:vMerge/>
          </w:tcPr>
          <w:p w:rsidR="00A16F9A" w:rsidRPr="00973BAF" w:rsidRDefault="00A16F9A" w:rsidP="00A16F9A">
            <w:pPr>
              <w:spacing w:line="240" w:lineRule="auto"/>
              <w:contextualSpacing/>
              <w:rPr>
                <w:color w:val="264A18"/>
                <w:szCs w:val="22"/>
              </w:rPr>
            </w:pPr>
          </w:p>
        </w:tc>
        <w:tc>
          <w:tcPr>
            <w:tcW w:w="127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MYWA</w:t>
            </w:r>
          </w:p>
        </w:tc>
        <w:tc>
          <w:tcPr>
            <w:tcW w:w="1281"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LTDU</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LTDU</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MYWA</w:t>
            </w:r>
          </w:p>
        </w:tc>
        <w:tc>
          <w:tcPr>
            <w:tcW w:w="1195" w:type="dxa"/>
            <w:vAlign w:val="center"/>
          </w:tcPr>
          <w:p w:rsidR="00A16F9A" w:rsidRPr="00973BAF" w:rsidRDefault="00A16F9A" w:rsidP="00A16F9A">
            <w:pPr>
              <w:spacing w:line="240" w:lineRule="auto"/>
              <w:contextualSpacing/>
              <w:jc w:val="center"/>
              <w:rPr>
                <w:color w:val="264A18"/>
                <w:szCs w:val="22"/>
                <w:highlight w:val="green"/>
              </w:rPr>
            </w:pPr>
            <w:r w:rsidRPr="00973BAF">
              <w:rPr>
                <w:color w:val="264A18"/>
                <w:szCs w:val="22"/>
                <w:highlight w:val="green"/>
              </w:rPr>
              <w:t>COGR</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CAGO</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CAGO</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GCKI</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AMRO</w:t>
            </w:r>
          </w:p>
        </w:tc>
        <w:tc>
          <w:tcPr>
            <w:tcW w:w="1196"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CAGO</w:t>
            </w:r>
          </w:p>
        </w:tc>
      </w:tr>
      <w:tr w:rsidR="00A16F9A" w:rsidRPr="00973BAF">
        <w:tc>
          <w:tcPr>
            <w:tcW w:w="1101" w:type="dxa"/>
            <w:vMerge/>
          </w:tcPr>
          <w:p w:rsidR="00A16F9A" w:rsidRPr="00973BAF" w:rsidRDefault="00A16F9A" w:rsidP="00A16F9A">
            <w:pPr>
              <w:spacing w:line="240" w:lineRule="auto"/>
              <w:contextualSpacing/>
              <w:rPr>
                <w:color w:val="264A18"/>
                <w:szCs w:val="22"/>
              </w:rPr>
            </w:pPr>
          </w:p>
        </w:tc>
        <w:tc>
          <w:tcPr>
            <w:tcW w:w="127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TRES</w:t>
            </w:r>
          </w:p>
        </w:tc>
        <w:tc>
          <w:tcPr>
            <w:tcW w:w="1281" w:type="dxa"/>
            <w:vAlign w:val="center"/>
          </w:tcPr>
          <w:p w:rsidR="00A16F9A" w:rsidRPr="00973BAF" w:rsidRDefault="00A16F9A" w:rsidP="00A16F9A">
            <w:pPr>
              <w:spacing w:line="240" w:lineRule="auto"/>
              <w:contextualSpacing/>
              <w:jc w:val="center"/>
              <w:rPr>
                <w:color w:val="264A18"/>
                <w:szCs w:val="22"/>
                <w:highlight w:val="green"/>
              </w:rPr>
            </w:pPr>
            <w:r w:rsidRPr="00973BAF">
              <w:rPr>
                <w:color w:val="264A18"/>
                <w:szCs w:val="22"/>
                <w:highlight w:val="green"/>
              </w:rPr>
              <w:t>RBGU</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TRES</w:t>
            </w:r>
          </w:p>
        </w:tc>
        <w:tc>
          <w:tcPr>
            <w:tcW w:w="1195" w:type="dxa"/>
            <w:vAlign w:val="center"/>
          </w:tcPr>
          <w:p w:rsidR="00A16F9A" w:rsidRPr="00973BAF" w:rsidRDefault="00A16F9A" w:rsidP="00A16F9A">
            <w:pPr>
              <w:spacing w:line="240" w:lineRule="auto"/>
              <w:contextualSpacing/>
              <w:jc w:val="center"/>
              <w:rPr>
                <w:color w:val="264A18"/>
                <w:szCs w:val="22"/>
                <w:highlight w:val="green"/>
              </w:rPr>
            </w:pPr>
            <w:r w:rsidRPr="00973BAF">
              <w:rPr>
                <w:color w:val="264A18"/>
                <w:szCs w:val="22"/>
                <w:highlight w:val="green"/>
              </w:rPr>
              <w:t>DCCO</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CAGO</w:t>
            </w:r>
          </w:p>
        </w:tc>
        <w:tc>
          <w:tcPr>
            <w:tcW w:w="1195" w:type="dxa"/>
            <w:vAlign w:val="center"/>
          </w:tcPr>
          <w:p w:rsidR="00A16F9A" w:rsidRPr="00973BAF" w:rsidRDefault="00A16F9A" w:rsidP="00A16F9A">
            <w:pPr>
              <w:spacing w:line="240" w:lineRule="auto"/>
              <w:contextualSpacing/>
              <w:jc w:val="center"/>
              <w:rPr>
                <w:color w:val="264A18"/>
                <w:szCs w:val="22"/>
                <w:highlight w:val="green"/>
              </w:rPr>
            </w:pPr>
            <w:r w:rsidRPr="00973BAF">
              <w:rPr>
                <w:color w:val="264A18"/>
                <w:szCs w:val="22"/>
                <w:highlight w:val="green"/>
              </w:rPr>
              <w:t>COGR</w:t>
            </w:r>
          </w:p>
        </w:tc>
        <w:tc>
          <w:tcPr>
            <w:tcW w:w="1195" w:type="dxa"/>
            <w:vAlign w:val="center"/>
          </w:tcPr>
          <w:p w:rsidR="00A16F9A" w:rsidRPr="00973BAF" w:rsidRDefault="00A16F9A" w:rsidP="00A16F9A">
            <w:pPr>
              <w:spacing w:line="240" w:lineRule="auto"/>
              <w:contextualSpacing/>
              <w:jc w:val="center"/>
              <w:rPr>
                <w:color w:val="264A18"/>
                <w:szCs w:val="22"/>
                <w:highlight w:val="green"/>
              </w:rPr>
            </w:pPr>
            <w:r w:rsidRPr="00973BAF">
              <w:rPr>
                <w:color w:val="264A18"/>
                <w:szCs w:val="22"/>
                <w:highlight w:val="green"/>
              </w:rPr>
              <w:t>COGR</w:t>
            </w:r>
          </w:p>
        </w:tc>
        <w:tc>
          <w:tcPr>
            <w:tcW w:w="1195" w:type="dxa"/>
            <w:vAlign w:val="center"/>
          </w:tcPr>
          <w:p w:rsidR="00A16F9A" w:rsidRPr="00973BAF" w:rsidRDefault="00A16F9A" w:rsidP="00A16F9A">
            <w:pPr>
              <w:spacing w:line="240" w:lineRule="auto"/>
              <w:contextualSpacing/>
              <w:jc w:val="center"/>
              <w:rPr>
                <w:color w:val="264A18"/>
                <w:szCs w:val="22"/>
                <w:highlight w:val="magenta"/>
              </w:rPr>
            </w:pPr>
            <w:r w:rsidRPr="00973BAF">
              <w:rPr>
                <w:color w:val="264A18"/>
                <w:szCs w:val="22"/>
                <w:highlight w:val="magenta"/>
              </w:rPr>
              <w:t>CEDW</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AMRE</w:t>
            </w:r>
          </w:p>
        </w:tc>
        <w:tc>
          <w:tcPr>
            <w:tcW w:w="1196"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MYWA</w:t>
            </w:r>
          </w:p>
        </w:tc>
      </w:tr>
      <w:tr w:rsidR="00A16F9A" w:rsidRPr="00973BAF">
        <w:tc>
          <w:tcPr>
            <w:tcW w:w="1101" w:type="dxa"/>
            <w:vMerge/>
          </w:tcPr>
          <w:p w:rsidR="00A16F9A" w:rsidRPr="00973BAF" w:rsidRDefault="00A16F9A" w:rsidP="00A16F9A">
            <w:pPr>
              <w:spacing w:line="240" w:lineRule="auto"/>
              <w:contextualSpacing/>
              <w:rPr>
                <w:color w:val="264A18"/>
                <w:szCs w:val="22"/>
              </w:rPr>
            </w:pPr>
          </w:p>
        </w:tc>
        <w:tc>
          <w:tcPr>
            <w:tcW w:w="1275" w:type="dxa"/>
            <w:vAlign w:val="center"/>
          </w:tcPr>
          <w:p w:rsidR="00A16F9A" w:rsidRPr="00973BAF" w:rsidRDefault="00A16F9A" w:rsidP="00A16F9A">
            <w:pPr>
              <w:spacing w:line="240" w:lineRule="auto"/>
              <w:contextualSpacing/>
              <w:jc w:val="center"/>
              <w:rPr>
                <w:color w:val="264A18"/>
                <w:szCs w:val="22"/>
                <w:highlight w:val="green"/>
              </w:rPr>
            </w:pPr>
            <w:r w:rsidRPr="00973BAF">
              <w:rPr>
                <w:color w:val="264A18"/>
                <w:szCs w:val="22"/>
                <w:highlight w:val="green"/>
              </w:rPr>
              <w:t>RBGU</w:t>
            </w:r>
          </w:p>
        </w:tc>
        <w:tc>
          <w:tcPr>
            <w:tcW w:w="1281"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CAGO</w:t>
            </w:r>
          </w:p>
        </w:tc>
        <w:tc>
          <w:tcPr>
            <w:tcW w:w="1195" w:type="dxa"/>
            <w:vAlign w:val="center"/>
          </w:tcPr>
          <w:p w:rsidR="00A16F9A" w:rsidRPr="00973BAF" w:rsidRDefault="00A16F9A" w:rsidP="00A16F9A">
            <w:pPr>
              <w:spacing w:line="240" w:lineRule="auto"/>
              <w:contextualSpacing/>
              <w:jc w:val="center"/>
              <w:rPr>
                <w:color w:val="264A18"/>
                <w:szCs w:val="22"/>
                <w:highlight w:val="green"/>
              </w:rPr>
            </w:pPr>
            <w:r w:rsidRPr="00973BAF">
              <w:rPr>
                <w:color w:val="264A18"/>
                <w:szCs w:val="22"/>
                <w:highlight w:val="green"/>
              </w:rPr>
              <w:t>DCCO</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AMRO</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BCCH</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WPWA</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AMRE</w:t>
            </w:r>
          </w:p>
        </w:tc>
        <w:tc>
          <w:tcPr>
            <w:tcW w:w="1195" w:type="dxa"/>
            <w:vAlign w:val="center"/>
          </w:tcPr>
          <w:p w:rsidR="00A16F9A" w:rsidRPr="00973BAF" w:rsidRDefault="00A16F9A" w:rsidP="00A16F9A">
            <w:pPr>
              <w:spacing w:line="240" w:lineRule="auto"/>
              <w:contextualSpacing/>
              <w:jc w:val="center"/>
              <w:rPr>
                <w:color w:val="264A18"/>
                <w:szCs w:val="22"/>
                <w:highlight w:val="green"/>
              </w:rPr>
            </w:pPr>
            <w:r w:rsidRPr="00973BAF">
              <w:rPr>
                <w:color w:val="264A18"/>
                <w:szCs w:val="22"/>
                <w:highlight w:val="green"/>
              </w:rPr>
              <w:t>DCCO</w:t>
            </w:r>
          </w:p>
        </w:tc>
        <w:tc>
          <w:tcPr>
            <w:tcW w:w="1195" w:type="dxa"/>
            <w:vAlign w:val="center"/>
          </w:tcPr>
          <w:p w:rsidR="00A16F9A" w:rsidRPr="00973BAF" w:rsidRDefault="00A16F9A" w:rsidP="00A16F9A">
            <w:pPr>
              <w:spacing w:line="240" w:lineRule="auto"/>
              <w:contextualSpacing/>
              <w:jc w:val="center"/>
              <w:rPr>
                <w:color w:val="264A18"/>
                <w:szCs w:val="22"/>
                <w:highlight w:val="green"/>
              </w:rPr>
            </w:pPr>
            <w:r w:rsidRPr="00973BAF">
              <w:rPr>
                <w:color w:val="264A18"/>
                <w:szCs w:val="22"/>
                <w:highlight w:val="green"/>
              </w:rPr>
              <w:t>RBGU</w:t>
            </w:r>
          </w:p>
        </w:tc>
        <w:tc>
          <w:tcPr>
            <w:tcW w:w="1196"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SSHA</w:t>
            </w:r>
          </w:p>
        </w:tc>
      </w:tr>
      <w:tr w:rsidR="00A16F9A" w:rsidRPr="00973BAF">
        <w:tc>
          <w:tcPr>
            <w:tcW w:w="1101" w:type="dxa"/>
            <w:vMerge/>
          </w:tcPr>
          <w:p w:rsidR="00A16F9A" w:rsidRPr="00973BAF" w:rsidRDefault="00A16F9A" w:rsidP="00A16F9A">
            <w:pPr>
              <w:spacing w:line="240" w:lineRule="auto"/>
              <w:contextualSpacing/>
              <w:rPr>
                <w:color w:val="264A18"/>
                <w:szCs w:val="22"/>
              </w:rPr>
            </w:pPr>
          </w:p>
        </w:tc>
        <w:tc>
          <w:tcPr>
            <w:tcW w:w="127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AMPI</w:t>
            </w:r>
          </w:p>
        </w:tc>
        <w:tc>
          <w:tcPr>
            <w:tcW w:w="1281" w:type="dxa"/>
            <w:vAlign w:val="center"/>
          </w:tcPr>
          <w:p w:rsidR="00A16F9A" w:rsidRPr="00973BAF" w:rsidRDefault="00A16F9A" w:rsidP="00A16F9A">
            <w:pPr>
              <w:spacing w:line="240" w:lineRule="auto"/>
              <w:contextualSpacing/>
              <w:jc w:val="center"/>
              <w:rPr>
                <w:color w:val="264A18"/>
                <w:szCs w:val="22"/>
                <w:highlight w:val="green"/>
              </w:rPr>
            </w:pPr>
            <w:r w:rsidRPr="00973BAF">
              <w:rPr>
                <w:color w:val="264A18"/>
                <w:szCs w:val="22"/>
                <w:highlight w:val="green"/>
              </w:rPr>
              <w:t>DCCO</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HERG</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LTDU</w:t>
            </w:r>
          </w:p>
        </w:tc>
        <w:tc>
          <w:tcPr>
            <w:tcW w:w="1195" w:type="dxa"/>
            <w:vAlign w:val="center"/>
          </w:tcPr>
          <w:p w:rsidR="00A16F9A" w:rsidRPr="00973BAF" w:rsidRDefault="00A16F9A" w:rsidP="00A16F9A">
            <w:pPr>
              <w:spacing w:line="240" w:lineRule="auto"/>
              <w:contextualSpacing/>
              <w:jc w:val="center"/>
              <w:rPr>
                <w:color w:val="264A18"/>
                <w:szCs w:val="22"/>
                <w:highlight w:val="cyan"/>
              </w:rPr>
            </w:pPr>
            <w:r w:rsidRPr="00973BAF">
              <w:rPr>
                <w:color w:val="264A18"/>
                <w:szCs w:val="22"/>
                <w:highlight w:val="cyan"/>
              </w:rPr>
              <w:t>RCKI</w:t>
            </w:r>
          </w:p>
        </w:tc>
        <w:tc>
          <w:tcPr>
            <w:tcW w:w="1195" w:type="dxa"/>
            <w:vAlign w:val="center"/>
          </w:tcPr>
          <w:p w:rsidR="00A16F9A" w:rsidRPr="00973BAF" w:rsidRDefault="00A16F9A" w:rsidP="00A16F9A">
            <w:pPr>
              <w:spacing w:line="240" w:lineRule="auto"/>
              <w:contextualSpacing/>
              <w:jc w:val="center"/>
              <w:rPr>
                <w:color w:val="264A18"/>
                <w:szCs w:val="22"/>
                <w:highlight w:val="green"/>
              </w:rPr>
            </w:pPr>
            <w:r w:rsidRPr="00973BAF">
              <w:rPr>
                <w:color w:val="264A18"/>
                <w:szCs w:val="22"/>
                <w:highlight w:val="green"/>
              </w:rPr>
              <w:t>RBGU</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WPWA</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MYWA</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AMPI</w:t>
            </w:r>
          </w:p>
        </w:tc>
        <w:tc>
          <w:tcPr>
            <w:tcW w:w="1196"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AMRE</w:t>
            </w:r>
          </w:p>
        </w:tc>
      </w:tr>
      <w:tr w:rsidR="00A16F9A" w:rsidRPr="00973BAF">
        <w:tc>
          <w:tcPr>
            <w:tcW w:w="1101" w:type="dxa"/>
            <w:vMerge/>
          </w:tcPr>
          <w:p w:rsidR="00A16F9A" w:rsidRPr="00973BAF" w:rsidRDefault="00A16F9A" w:rsidP="00A16F9A">
            <w:pPr>
              <w:spacing w:line="240" w:lineRule="auto"/>
              <w:contextualSpacing/>
              <w:rPr>
                <w:color w:val="264A18"/>
                <w:szCs w:val="22"/>
              </w:rPr>
            </w:pPr>
          </w:p>
        </w:tc>
        <w:tc>
          <w:tcPr>
            <w:tcW w:w="1275" w:type="dxa"/>
            <w:vAlign w:val="center"/>
          </w:tcPr>
          <w:p w:rsidR="00A16F9A" w:rsidRPr="00973BAF" w:rsidRDefault="00A16F9A" w:rsidP="00A16F9A">
            <w:pPr>
              <w:spacing w:line="240" w:lineRule="auto"/>
              <w:contextualSpacing/>
              <w:jc w:val="center"/>
              <w:rPr>
                <w:color w:val="264A18"/>
                <w:szCs w:val="22"/>
                <w:highlight w:val="green"/>
              </w:rPr>
            </w:pPr>
            <w:r w:rsidRPr="00973BAF">
              <w:rPr>
                <w:color w:val="264A18"/>
                <w:szCs w:val="22"/>
                <w:highlight w:val="green"/>
              </w:rPr>
              <w:t>DCCO</w:t>
            </w:r>
          </w:p>
        </w:tc>
        <w:tc>
          <w:tcPr>
            <w:tcW w:w="1281"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BWHA</w:t>
            </w:r>
          </w:p>
        </w:tc>
        <w:tc>
          <w:tcPr>
            <w:tcW w:w="1195" w:type="dxa"/>
            <w:vAlign w:val="center"/>
          </w:tcPr>
          <w:p w:rsidR="00A16F9A" w:rsidRPr="00973BAF" w:rsidRDefault="00A16F9A" w:rsidP="00A16F9A">
            <w:pPr>
              <w:spacing w:line="240" w:lineRule="auto"/>
              <w:contextualSpacing/>
              <w:jc w:val="center"/>
              <w:rPr>
                <w:color w:val="264A18"/>
                <w:szCs w:val="22"/>
                <w:highlight w:val="green"/>
              </w:rPr>
            </w:pPr>
            <w:r w:rsidRPr="00973BAF">
              <w:rPr>
                <w:color w:val="264A18"/>
                <w:szCs w:val="22"/>
                <w:highlight w:val="green"/>
              </w:rPr>
              <w:t>COGR</w:t>
            </w:r>
          </w:p>
        </w:tc>
        <w:tc>
          <w:tcPr>
            <w:tcW w:w="1195" w:type="dxa"/>
            <w:vAlign w:val="center"/>
          </w:tcPr>
          <w:p w:rsidR="00A16F9A" w:rsidRPr="00973BAF" w:rsidRDefault="00A16F9A" w:rsidP="00A16F9A">
            <w:pPr>
              <w:spacing w:line="240" w:lineRule="auto"/>
              <w:contextualSpacing/>
              <w:jc w:val="center"/>
              <w:rPr>
                <w:color w:val="264A18"/>
                <w:szCs w:val="22"/>
                <w:highlight w:val="magenta"/>
              </w:rPr>
            </w:pPr>
            <w:r w:rsidRPr="00973BAF">
              <w:rPr>
                <w:color w:val="264A18"/>
                <w:szCs w:val="22"/>
                <w:highlight w:val="magenta"/>
              </w:rPr>
              <w:t>CEDW</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AMRE</w:t>
            </w:r>
          </w:p>
        </w:tc>
        <w:tc>
          <w:tcPr>
            <w:tcW w:w="1195" w:type="dxa"/>
            <w:vAlign w:val="center"/>
          </w:tcPr>
          <w:p w:rsidR="00A16F9A" w:rsidRPr="00973BAF" w:rsidRDefault="00A16F9A" w:rsidP="00A16F9A">
            <w:pPr>
              <w:spacing w:line="240" w:lineRule="auto"/>
              <w:contextualSpacing/>
              <w:jc w:val="center"/>
              <w:rPr>
                <w:color w:val="264A18"/>
                <w:szCs w:val="22"/>
                <w:highlight w:val="cyan"/>
              </w:rPr>
            </w:pPr>
            <w:r w:rsidRPr="00973BAF">
              <w:rPr>
                <w:color w:val="264A18"/>
                <w:szCs w:val="22"/>
                <w:highlight w:val="cyan"/>
              </w:rPr>
              <w:t>RCKI</w:t>
            </w:r>
          </w:p>
        </w:tc>
        <w:tc>
          <w:tcPr>
            <w:tcW w:w="1195" w:type="dxa"/>
            <w:vAlign w:val="center"/>
          </w:tcPr>
          <w:p w:rsidR="00A16F9A" w:rsidRPr="00973BAF" w:rsidRDefault="00A16F9A" w:rsidP="00A16F9A">
            <w:pPr>
              <w:spacing w:line="240" w:lineRule="auto"/>
              <w:contextualSpacing/>
              <w:jc w:val="center"/>
              <w:rPr>
                <w:color w:val="264A18"/>
                <w:szCs w:val="22"/>
                <w:highlight w:val="green"/>
              </w:rPr>
            </w:pPr>
            <w:r w:rsidRPr="00973BAF">
              <w:rPr>
                <w:color w:val="264A18"/>
                <w:szCs w:val="22"/>
                <w:highlight w:val="green"/>
              </w:rPr>
              <w:t>DCCO</w:t>
            </w:r>
          </w:p>
        </w:tc>
        <w:tc>
          <w:tcPr>
            <w:tcW w:w="1195" w:type="dxa"/>
            <w:vAlign w:val="center"/>
          </w:tcPr>
          <w:p w:rsidR="00A16F9A" w:rsidRPr="00973BAF" w:rsidRDefault="00A16F9A" w:rsidP="00A16F9A">
            <w:pPr>
              <w:spacing w:line="240" w:lineRule="auto"/>
              <w:contextualSpacing/>
              <w:jc w:val="center"/>
              <w:rPr>
                <w:color w:val="264A18"/>
                <w:szCs w:val="22"/>
                <w:highlight w:val="green"/>
              </w:rPr>
            </w:pPr>
            <w:r w:rsidRPr="00973BAF">
              <w:rPr>
                <w:color w:val="264A18"/>
                <w:szCs w:val="22"/>
                <w:highlight w:val="green"/>
              </w:rPr>
              <w:t>COGR</w:t>
            </w:r>
          </w:p>
        </w:tc>
        <w:tc>
          <w:tcPr>
            <w:tcW w:w="1195" w:type="dxa"/>
            <w:vAlign w:val="center"/>
          </w:tcPr>
          <w:p w:rsidR="00A16F9A" w:rsidRPr="00973BAF" w:rsidRDefault="00A16F9A" w:rsidP="00A16F9A">
            <w:pPr>
              <w:spacing w:line="240" w:lineRule="auto"/>
              <w:contextualSpacing/>
              <w:jc w:val="center"/>
              <w:rPr>
                <w:color w:val="264A18"/>
                <w:szCs w:val="22"/>
                <w:highlight w:val="magenta"/>
              </w:rPr>
            </w:pPr>
            <w:r w:rsidRPr="00973BAF">
              <w:rPr>
                <w:color w:val="264A18"/>
                <w:szCs w:val="22"/>
                <w:highlight w:val="magenta"/>
              </w:rPr>
              <w:t>CEDW</w:t>
            </w:r>
          </w:p>
        </w:tc>
        <w:tc>
          <w:tcPr>
            <w:tcW w:w="1196"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GCKI</w:t>
            </w:r>
          </w:p>
        </w:tc>
      </w:tr>
      <w:tr w:rsidR="00A16F9A" w:rsidRPr="00973BAF">
        <w:tc>
          <w:tcPr>
            <w:tcW w:w="1101" w:type="dxa"/>
            <w:vMerge/>
          </w:tcPr>
          <w:p w:rsidR="00A16F9A" w:rsidRPr="00973BAF" w:rsidRDefault="00A16F9A" w:rsidP="00A16F9A">
            <w:pPr>
              <w:spacing w:line="240" w:lineRule="auto"/>
              <w:contextualSpacing/>
              <w:rPr>
                <w:color w:val="264A18"/>
                <w:szCs w:val="22"/>
              </w:rPr>
            </w:pPr>
          </w:p>
        </w:tc>
        <w:tc>
          <w:tcPr>
            <w:tcW w:w="127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BARS</w:t>
            </w:r>
          </w:p>
        </w:tc>
        <w:tc>
          <w:tcPr>
            <w:tcW w:w="1281" w:type="dxa"/>
            <w:vAlign w:val="center"/>
          </w:tcPr>
          <w:p w:rsidR="00A16F9A" w:rsidRPr="00973BAF" w:rsidRDefault="00A16F9A" w:rsidP="00A16F9A">
            <w:pPr>
              <w:spacing w:line="240" w:lineRule="auto"/>
              <w:contextualSpacing/>
              <w:jc w:val="center"/>
              <w:rPr>
                <w:color w:val="264A18"/>
                <w:szCs w:val="22"/>
                <w:highlight w:val="cyan"/>
              </w:rPr>
            </w:pPr>
            <w:r w:rsidRPr="00973BAF">
              <w:rPr>
                <w:color w:val="264A18"/>
                <w:szCs w:val="22"/>
                <w:highlight w:val="cyan"/>
              </w:rPr>
              <w:t>RCKI</w:t>
            </w:r>
          </w:p>
        </w:tc>
        <w:tc>
          <w:tcPr>
            <w:tcW w:w="1195" w:type="dxa"/>
            <w:vAlign w:val="center"/>
          </w:tcPr>
          <w:p w:rsidR="00A16F9A" w:rsidRPr="00973BAF" w:rsidRDefault="00A16F9A" w:rsidP="00A16F9A">
            <w:pPr>
              <w:spacing w:line="240" w:lineRule="auto"/>
              <w:contextualSpacing/>
              <w:jc w:val="center"/>
              <w:rPr>
                <w:color w:val="264A18"/>
                <w:szCs w:val="22"/>
                <w:highlight w:val="magenta"/>
              </w:rPr>
            </w:pPr>
            <w:r w:rsidRPr="00973BAF">
              <w:rPr>
                <w:color w:val="264A18"/>
                <w:szCs w:val="22"/>
                <w:highlight w:val="magenta"/>
              </w:rPr>
              <w:t>CEDW</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AMGO</w:t>
            </w:r>
          </w:p>
        </w:tc>
        <w:tc>
          <w:tcPr>
            <w:tcW w:w="1195" w:type="dxa"/>
            <w:vAlign w:val="center"/>
          </w:tcPr>
          <w:p w:rsidR="00A16F9A" w:rsidRPr="00973BAF" w:rsidRDefault="00A16F9A" w:rsidP="00A16F9A">
            <w:pPr>
              <w:spacing w:line="240" w:lineRule="auto"/>
              <w:contextualSpacing/>
              <w:jc w:val="center"/>
              <w:rPr>
                <w:color w:val="264A18"/>
                <w:szCs w:val="22"/>
                <w:highlight w:val="green"/>
              </w:rPr>
            </w:pPr>
            <w:r w:rsidRPr="00973BAF">
              <w:rPr>
                <w:color w:val="264A18"/>
                <w:szCs w:val="22"/>
                <w:highlight w:val="green"/>
              </w:rPr>
              <w:t>RBGU</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AMRE</w:t>
            </w:r>
          </w:p>
        </w:tc>
        <w:tc>
          <w:tcPr>
            <w:tcW w:w="1195" w:type="dxa"/>
            <w:vAlign w:val="center"/>
          </w:tcPr>
          <w:p w:rsidR="00A16F9A" w:rsidRPr="00973BAF" w:rsidRDefault="00A16F9A" w:rsidP="00A16F9A">
            <w:pPr>
              <w:spacing w:line="240" w:lineRule="auto"/>
              <w:contextualSpacing/>
              <w:jc w:val="center"/>
              <w:rPr>
                <w:color w:val="264A18"/>
                <w:szCs w:val="22"/>
                <w:highlight w:val="green"/>
              </w:rPr>
            </w:pPr>
            <w:r w:rsidRPr="00973BAF">
              <w:rPr>
                <w:color w:val="264A18"/>
                <w:szCs w:val="22"/>
                <w:highlight w:val="green"/>
              </w:rPr>
              <w:t>RBGU</w:t>
            </w:r>
          </w:p>
        </w:tc>
        <w:tc>
          <w:tcPr>
            <w:tcW w:w="1195" w:type="dxa"/>
            <w:vAlign w:val="center"/>
          </w:tcPr>
          <w:p w:rsidR="00A16F9A" w:rsidRPr="00973BAF" w:rsidRDefault="00A16F9A" w:rsidP="00A16F9A">
            <w:pPr>
              <w:spacing w:line="240" w:lineRule="auto"/>
              <w:contextualSpacing/>
              <w:jc w:val="center"/>
              <w:rPr>
                <w:color w:val="264A18"/>
                <w:szCs w:val="22"/>
                <w:highlight w:val="cyan"/>
              </w:rPr>
            </w:pPr>
            <w:r w:rsidRPr="00973BAF">
              <w:rPr>
                <w:color w:val="264A18"/>
                <w:szCs w:val="22"/>
                <w:highlight w:val="cyan"/>
              </w:rPr>
              <w:t>RCKI</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CAGO</w:t>
            </w:r>
          </w:p>
        </w:tc>
        <w:tc>
          <w:tcPr>
            <w:tcW w:w="1196" w:type="dxa"/>
            <w:vAlign w:val="center"/>
          </w:tcPr>
          <w:p w:rsidR="00A16F9A" w:rsidRPr="00973BAF" w:rsidRDefault="00A16F9A" w:rsidP="00A16F9A">
            <w:pPr>
              <w:spacing w:line="240" w:lineRule="auto"/>
              <w:contextualSpacing/>
              <w:jc w:val="center"/>
              <w:rPr>
                <w:color w:val="264A18"/>
                <w:szCs w:val="22"/>
                <w:highlight w:val="cyan"/>
              </w:rPr>
            </w:pPr>
            <w:r w:rsidRPr="00973BAF">
              <w:rPr>
                <w:color w:val="264A18"/>
                <w:szCs w:val="22"/>
                <w:highlight w:val="cyan"/>
              </w:rPr>
              <w:t>RCKI</w:t>
            </w:r>
          </w:p>
        </w:tc>
      </w:tr>
      <w:tr w:rsidR="00A16F9A" w:rsidRPr="00973BAF">
        <w:tc>
          <w:tcPr>
            <w:tcW w:w="1101" w:type="dxa"/>
            <w:vMerge/>
          </w:tcPr>
          <w:p w:rsidR="00A16F9A" w:rsidRPr="00973BAF" w:rsidRDefault="00A16F9A" w:rsidP="00A16F9A">
            <w:pPr>
              <w:spacing w:line="240" w:lineRule="auto"/>
              <w:contextualSpacing/>
              <w:rPr>
                <w:color w:val="264A18"/>
                <w:szCs w:val="22"/>
              </w:rPr>
            </w:pPr>
          </w:p>
        </w:tc>
        <w:tc>
          <w:tcPr>
            <w:tcW w:w="127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WPWA</w:t>
            </w:r>
          </w:p>
        </w:tc>
        <w:tc>
          <w:tcPr>
            <w:tcW w:w="1281"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AMRE</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BARS</w:t>
            </w:r>
          </w:p>
        </w:tc>
        <w:tc>
          <w:tcPr>
            <w:tcW w:w="1195" w:type="dxa"/>
            <w:vAlign w:val="center"/>
          </w:tcPr>
          <w:p w:rsidR="00A16F9A" w:rsidRPr="00973BAF" w:rsidRDefault="00A16F9A" w:rsidP="00A16F9A">
            <w:pPr>
              <w:spacing w:line="240" w:lineRule="auto"/>
              <w:contextualSpacing/>
              <w:jc w:val="center"/>
              <w:rPr>
                <w:color w:val="264A18"/>
                <w:szCs w:val="22"/>
                <w:highlight w:val="green"/>
              </w:rPr>
            </w:pPr>
            <w:r w:rsidRPr="00973BAF">
              <w:rPr>
                <w:color w:val="264A18"/>
                <w:szCs w:val="22"/>
                <w:highlight w:val="green"/>
              </w:rPr>
              <w:t>COGR</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BARS</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BARS</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BTNW</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AMCR</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WPWA</w:t>
            </w:r>
          </w:p>
        </w:tc>
        <w:tc>
          <w:tcPr>
            <w:tcW w:w="1196"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AMCR</w:t>
            </w:r>
          </w:p>
        </w:tc>
      </w:tr>
      <w:tr w:rsidR="00A16F9A" w:rsidRPr="00973BAF">
        <w:tc>
          <w:tcPr>
            <w:tcW w:w="1101" w:type="dxa"/>
            <w:vMerge/>
          </w:tcPr>
          <w:p w:rsidR="00A16F9A" w:rsidRPr="00973BAF" w:rsidRDefault="00A16F9A" w:rsidP="00A16F9A">
            <w:pPr>
              <w:spacing w:line="240" w:lineRule="auto"/>
              <w:contextualSpacing/>
              <w:rPr>
                <w:color w:val="264A18"/>
                <w:szCs w:val="22"/>
              </w:rPr>
            </w:pPr>
          </w:p>
        </w:tc>
        <w:tc>
          <w:tcPr>
            <w:tcW w:w="127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HERG</w:t>
            </w:r>
          </w:p>
        </w:tc>
        <w:tc>
          <w:tcPr>
            <w:tcW w:w="1281"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WWSC</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TUVU</w:t>
            </w:r>
          </w:p>
        </w:tc>
        <w:tc>
          <w:tcPr>
            <w:tcW w:w="1195" w:type="dxa"/>
            <w:vAlign w:val="center"/>
          </w:tcPr>
          <w:p w:rsidR="00A16F9A" w:rsidRPr="00973BAF" w:rsidRDefault="00A16F9A" w:rsidP="00A16F9A">
            <w:pPr>
              <w:spacing w:line="240" w:lineRule="auto"/>
              <w:contextualSpacing/>
              <w:jc w:val="center"/>
              <w:rPr>
                <w:color w:val="264A18"/>
                <w:szCs w:val="22"/>
                <w:highlight w:val="cyan"/>
              </w:rPr>
            </w:pPr>
            <w:r w:rsidRPr="00973BAF">
              <w:rPr>
                <w:color w:val="264A18"/>
                <w:szCs w:val="22"/>
                <w:highlight w:val="cyan"/>
              </w:rPr>
              <w:t>RCKI</w:t>
            </w:r>
          </w:p>
        </w:tc>
        <w:tc>
          <w:tcPr>
            <w:tcW w:w="1195" w:type="dxa"/>
            <w:vAlign w:val="center"/>
          </w:tcPr>
          <w:p w:rsidR="00A16F9A" w:rsidRPr="00973BAF" w:rsidRDefault="00A16F9A" w:rsidP="00A16F9A">
            <w:pPr>
              <w:spacing w:line="240" w:lineRule="auto"/>
              <w:contextualSpacing/>
              <w:jc w:val="center"/>
              <w:rPr>
                <w:color w:val="264A18"/>
                <w:szCs w:val="22"/>
                <w:highlight w:val="green"/>
              </w:rPr>
            </w:pPr>
            <w:r w:rsidRPr="00973BAF">
              <w:rPr>
                <w:color w:val="264A18"/>
                <w:szCs w:val="22"/>
                <w:highlight w:val="green"/>
              </w:rPr>
              <w:t>DCCO</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YSFL</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BWHA</w:t>
            </w:r>
          </w:p>
        </w:tc>
        <w:tc>
          <w:tcPr>
            <w:tcW w:w="1195" w:type="dxa"/>
            <w:vAlign w:val="center"/>
          </w:tcPr>
          <w:p w:rsidR="00A16F9A" w:rsidRPr="00973BAF" w:rsidRDefault="00A16F9A" w:rsidP="00A16F9A">
            <w:pPr>
              <w:spacing w:line="240" w:lineRule="auto"/>
              <w:contextualSpacing/>
              <w:jc w:val="center"/>
              <w:rPr>
                <w:color w:val="264A18"/>
                <w:szCs w:val="22"/>
                <w:highlight w:val="green"/>
              </w:rPr>
            </w:pPr>
            <w:r w:rsidRPr="00973BAF">
              <w:rPr>
                <w:color w:val="264A18"/>
                <w:szCs w:val="22"/>
                <w:highlight w:val="green"/>
              </w:rPr>
              <w:t>RBGU</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AMGO</w:t>
            </w:r>
          </w:p>
        </w:tc>
        <w:tc>
          <w:tcPr>
            <w:tcW w:w="1196"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RWBL</w:t>
            </w:r>
          </w:p>
        </w:tc>
      </w:tr>
      <w:tr w:rsidR="00A16F9A" w:rsidRPr="00973BAF">
        <w:tc>
          <w:tcPr>
            <w:tcW w:w="1101" w:type="dxa"/>
            <w:vMerge/>
          </w:tcPr>
          <w:p w:rsidR="00A16F9A" w:rsidRPr="00973BAF" w:rsidRDefault="00A16F9A" w:rsidP="00A16F9A">
            <w:pPr>
              <w:spacing w:line="240" w:lineRule="auto"/>
              <w:contextualSpacing/>
              <w:rPr>
                <w:color w:val="264A18"/>
                <w:szCs w:val="22"/>
              </w:rPr>
            </w:pPr>
          </w:p>
        </w:tc>
        <w:tc>
          <w:tcPr>
            <w:tcW w:w="127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RWBL</w:t>
            </w:r>
          </w:p>
        </w:tc>
        <w:tc>
          <w:tcPr>
            <w:tcW w:w="1281"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SSHA</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MYWA</w:t>
            </w:r>
          </w:p>
        </w:tc>
        <w:tc>
          <w:tcPr>
            <w:tcW w:w="1195" w:type="dxa"/>
            <w:vAlign w:val="center"/>
          </w:tcPr>
          <w:p w:rsidR="00A16F9A" w:rsidRPr="00973BAF" w:rsidRDefault="00A16F9A" w:rsidP="00A16F9A">
            <w:pPr>
              <w:spacing w:line="240" w:lineRule="auto"/>
              <w:contextualSpacing/>
              <w:jc w:val="center"/>
              <w:rPr>
                <w:color w:val="264A18"/>
                <w:szCs w:val="22"/>
                <w:highlight w:val="green"/>
              </w:rPr>
            </w:pPr>
            <w:r w:rsidRPr="00973BAF">
              <w:rPr>
                <w:color w:val="264A18"/>
                <w:szCs w:val="22"/>
                <w:highlight w:val="green"/>
              </w:rPr>
              <w:t>RBGU</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GCKI</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GCKI</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BARS</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AMRO</w:t>
            </w:r>
          </w:p>
        </w:tc>
        <w:tc>
          <w:tcPr>
            <w:tcW w:w="1195" w:type="dxa"/>
            <w:vAlign w:val="center"/>
          </w:tcPr>
          <w:p w:rsidR="00A16F9A" w:rsidRPr="00973BAF" w:rsidRDefault="00A16F9A" w:rsidP="00A16F9A">
            <w:pPr>
              <w:spacing w:line="240" w:lineRule="auto"/>
              <w:contextualSpacing/>
              <w:jc w:val="center"/>
              <w:rPr>
                <w:color w:val="264A18"/>
                <w:szCs w:val="22"/>
                <w:highlight w:val="green"/>
              </w:rPr>
            </w:pPr>
            <w:r w:rsidRPr="00973BAF">
              <w:rPr>
                <w:color w:val="264A18"/>
                <w:szCs w:val="22"/>
                <w:highlight w:val="green"/>
              </w:rPr>
              <w:t>DCCO</w:t>
            </w:r>
          </w:p>
        </w:tc>
        <w:tc>
          <w:tcPr>
            <w:tcW w:w="1196"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YSFL</w:t>
            </w:r>
          </w:p>
        </w:tc>
      </w:tr>
      <w:tr w:rsidR="00A16F9A" w:rsidRPr="00973BAF">
        <w:tc>
          <w:tcPr>
            <w:tcW w:w="1101" w:type="dxa"/>
            <w:vMerge/>
          </w:tcPr>
          <w:p w:rsidR="00A16F9A" w:rsidRPr="00973BAF" w:rsidRDefault="00A16F9A" w:rsidP="00A16F9A">
            <w:pPr>
              <w:spacing w:line="240" w:lineRule="auto"/>
              <w:contextualSpacing/>
              <w:rPr>
                <w:color w:val="264A18"/>
                <w:szCs w:val="22"/>
              </w:rPr>
            </w:pPr>
          </w:p>
        </w:tc>
        <w:tc>
          <w:tcPr>
            <w:tcW w:w="127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NAWA</w:t>
            </w:r>
          </w:p>
        </w:tc>
        <w:tc>
          <w:tcPr>
            <w:tcW w:w="1281" w:type="dxa"/>
            <w:vAlign w:val="center"/>
          </w:tcPr>
          <w:p w:rsidR="00A16F9A" w:rsidRPr="00973BAF" w:rsidRDefault="00A16F9A" w:rsidP="00A16F9A">
            <w:pPr>
              <w:spacing w:line="240" w:lineRule="auto"/>
              <w:contextualSpacing/>
              <w:jc w:val="center"/>
              <w:rPr>
                <w:color w:val="264A18"/>
                <w:szCs w:val="22"/>
                <w:highlight w:val="green"/>
              </w:rPr>
            </w:pPr>
            <w:r w:rsidRPr="00973BAF">
              <w:rPr>
                <w:color w:val="264A18"/>
                <w:szCs w:val="22"/>
                <w:highlight w:val="green"/>
              </w:rPr>
              <w:t>COGR</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COLO</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TUVU</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YSFL</w:t>
            </w:r>
          </w:p>
        </w:tc>
        <w:tc>
          <w:tcPr>
            <w:tcW w:w="1195" w:type="dxa"/>
            <w:vAlign w:val="center"/>
          </w:tcPr>
          <w:p w:rsidR="00A16F9A" w:rsidRPr="00973BAF" w:rsidRDefault="00A16F9A" w:rsidP="00A16F9A">
            <w:pPr>
              <w:spacing w:line="240" w:lineRule="auto"/>
              <w:contextualSpacing/>
              <w:jc w:val="center"/>
              <w:rPr>
                <w:color w:val="264A18"/>
                <w:szCs w:val="22"/>
                <w:highlight w:val="green"/>
              </w:rPr>
            </w:pPr>
            <w:r w:rsidRPr="00973BAF">
              <w:rPr>
                <w:color w:val="264A18"/>
                <w:szCs w:val="22"/>
                <w:highlight w:val="green"/>
              </w:rPr>
              <w:t>DCCO</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AMGO</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AMGO</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SSHA</w:t>
            </w:r>
          </w:p>
        </w:tc>
        <w:tc>
          <w:tcPr>
            <w:tcW w:w="1196"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COLO</w:t>
            </w:r>
          </w:p>
        </w:tc>
      </w:tr>
      <w:tr w:rsidR="00A16F9A" w:rsidRPr="00973BAF">
        <w:tc>
          <w:tcPr>
            <w:tcW w:w="1101" w:type="dxa"/>
            <w:vMerge/>
          </w:tcPr>
          <w:p w:rsidR="00A16F9A" w:rsidRPr="00973BAF" w:rsidRDefault="00A16F9A" w:rsidP="00A16F9A">
            <w:pPr>
              <w:spacing w:line="240" w:lineRule="auto"/>
              <w:contextualSpacing/>
              <w:rPr>
                <w:color w:val="264A18"/>
                <w:szCs w:val="22"/>
              </w:rPr>
            </w:pPr>
          </w:p>
        </w:tc>
        <w:tc>
          <w:tcPr>
            <w:tcW w:w="127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264A18"/>
                <w:szCs w:val="22"/>
                <w:highlight w:val="yellow"/>
              </w:rPr>
              <w:t>AMRE</w:t>
            </w:r>
          </w:p>
        </w:tc>
        <w:tc>
          <w:tcPr>
            <w:tcW w:w="1281" w:type="dxa"/>
            <w:vAlign w:val="center"/>
          </w:tcPr>
          <w:p w:rsidR="00A16F9A" w:rsidRPr="00973BAF" w:rsidRDefault="00A16F9A" w:rsidP="00A16F9A">
            <w:pPr>
              <w:spacing w:line="240" w:lineRule="auto"/>
              <w:contextualSpacing/>
              <w:jc w:val="center"/>
              <w:rPr>
                <w:color w:val="264A18"/>
                <w:szCs w:val="22"/>
                <w:highlight w:val="magenta"/>
              </w:rPr>
            </w:pPr>
            <w:r w:rsidRPr="00973BAF">
              <w:rPr>
                <w:color w:val="264A18"/>
                <w:szCs w:val="22"/>
                <w:highlight w:val="magenta"/>
              </w:rPr>
              <w:t>CEDW</w:t>
            </w:r>
          </w:p>
        </w:tc>
        <w:tc>
          <w:tcPr>
            <w:tcW w:w="1195" w:type="dxa"/>
            <w:vAlign w:val="center"/>
          </w:tcPr>
          <w:p w:rsidR="00A16F9A" w:rsidRPr="00973BAF" w:rsidRDefault="00A16F9A" w:rsidP="00A16F9A">
            <w:pPr>
              <w:spacing w:line="240" w:lineRule="auto"/>
              <w:contextualSpacing/>
              <w:jc w:val="center"/>
              <w:rPr>
                <w:color w:val="264A18"/>
                <w:szCs w:val="22"/>
                <w:highlight w:val="cyan"/>
              </w:rPr>
            </w:pPr>
            <w:r w:rsidRPr="00973BAF">
              <w:rPr>
                <w:color w:val="264A18"/>
                <w:szCs w:val="22"/>
                <w:highlight w:val="cyan"/>
              </w:rPr>
              <w:t>RCKI</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HERG</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COME</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COME</w:t>
            </w:r>
          </w:p>
        </w:tc>
        <w:tc>
          <w:tcPr>
            <w:tcW w:w="1195" w:type="dxa"/>
            <w:vAlign w:val="center"/>
          </w:tcPr>
          <w:p w:rsidR="00A16F9A" w:rsidRPr="00973BAF" w:rsidRDefault="00A16F9A" w:rsidP="00A16F9A">
            <w:pPr>
              <w:spacing w:line="240" w:lineRule="auto"/>
              <w:contextualSpacing/>
              <w:jc w:val="center"/>
              <w:rPr>
                <w:color w:val="264A18"/>
                <w:szCs w:val="22"/>
                <w:highlight w:val="magenta"/>
              </w:rPr>
            </w:pPr>
            <w:r w:rsidRPr="00973BAF">
              <w:rPr>
                <w:color w:val="264A18"/>
                <w:szCs w:val="22"/>
                <w:highlight w:val="magenta"/>
              </w:rPr>
              <w:t>CEDW</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SSHA</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COLO</w:t>
            </w:r>
          </w:p>
        </w:tc>
        <w:tc>
          <w:tcPr>
            <w:tcW w:w="1196" w:type="dxa"/>
            <w:vAlign w:val="center"/>
          </w:tcPr>
          <w:p w:rsidR="00A16F9A" w:rsidRPr="00973BAF" w:rsidRDefault="00A16F9A" w:rsidP="00A16F9A">
            <w:pPr>
              <w:spacing w:line="240" w:lineRule="auto"/>
              <w:contextualSpacing/>
              <w:jc w:val="center"/>
              <w:rPr>
                <w:color w:val="264A18"/>
                <w:szCs w:val="22"/>
                <w:highlight w:val="green"/>
              </w:rPr>
            </w:pPr>
            <w:r w:rsidRPr="00973BAF">
              <w:rPr>
                <w:color w:val="264A18"/>
                <w:szCs w:val="22"/>
                <w:highlight w:val="green"/>
              </w:rPr>
              <w:t>RBGU</w:t>
            </w:r>
          </w:p>
        </w:tc>
      </w:tr>
      <w:tr w:rsidR="00A16F9A" w:rsidRPr="00973BAF">
        <w:tc>
          <w:tcPr>
            <w:tcW w:w="1101" w:type="dxa"/>
            <w:vMerge/>
          </w:tcPr>
          <w:p w:rsidR="00A16F9A" w:rsidRPr="00973BAF" w:rsidRDefault="00A16F9A" w:rsidP="00A16F9A">
            <w:pPr>
              <w:spacing w:line="240" w:lineRule="auto"/>
              <w:contextualSpacing/>
              <w:rPr>
                <w:color w:val="264A18"/>
                <w:szCs w:val="22"/>
              </w:rPr>
            </w:pPr>
          </w:p>
        </w:tc>
        <w:tc>
          <w:tcPr>
            <w:tcW w:w="1275" w:type="dxa"/>
            <w:vAlign w:val="center"/>
          </w:tcPr>
          <w:p w:rsidR="00A16F9A" w:rsidRPr="00973BAF" w:rsidRDefault="00A16F9A" w:rsidP="00A16F9A">
            <w:pPr>
              <w:spacing w:line="240" w:lineRule="auto"/>
              <w:contextualSpacing/>
              <w:jc w:val="center"/>
              <w:rPr>
                <w:color w:val="264A18"/>
                <w:szCs w:val="22"/>
                <w:highlight w:val="cyan"/>
              </w:rPr>
            </w:pPr>
            <w:r w:rsidRPr="00973BAF">
              <w:rPr>
                <w:color w:val="264A18"/>
                <w:szCs w:val="22"/>
                <w:highlight w:val="cyan"/>
              </w:rPr>
              <w:t>RCKI</w:t>
            </w:r>
          </w:p>
        </w:tc>
        <w:tc>
          <w:tcPr>
            <w:tcW w:w="1281"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TRES</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SSHA</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BARS</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AMGO</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AMCR</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COME</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RWBL</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TUVU</w:t>
            </w:r>
          </w:p>
        </w:tc>
        <w:tc>
          <w:tcPr>
            <w:tcW w:w="1196" w:type="dxa"/>
            <w:vAlign w:val="center"/>
          </w:tcPr>
          <w:p w:rsidR="00A16F9A" w:rsidRPr="00973BAF" w:rsidRDefault="00A16F9A" w:rsidP="00A16F9A">
            <w:pPr>
              <w:spacing w:line="240" w:lineRule="auto"/>
              <w:contextualSpacing/>
              <w:jc w:val="center"/>
              <w:rPr>
                <w:color w:val="264A18"/>
                <w:szCs w:val="22"/>
                <w:highlight w:val="magenta"/>
              </w:rPr>
            </w:pPr>
            <w:r w:rsidRPr="00973BAF">
              <w:rPr>
                <w:color w:val="264A18"/>
                <w:szCs w:val="22"/>
                <w:highlight w:val="magenta"/>
              </w:rPr>
              <w:t>CEDW</w:t>
            </w:r>
          </w:p>
        </w:tc>
      </w:tr>
      <w:tr w:rsidR="00A16F9A" w:rsidRPr="00973BAF">
        <w:tc>
          <w:tcPr>
            <w:tcW w:w="1101" w:type="dxa"/>
            <w:vMerge w:val="restart"/>
            <w:textDirection w:val="btLr"/>
            <w:vAlign w:val="center"/>
          </w:tcPr>
          <w:p w:rsidR="00A16F9A" w:rsidRPr="00973BAF" w:rsidRDefault="00A16F9A" w:rsidP="00A16F9A">
            <w:pPr>
              <w:spacing w:line="240" w:lineRule="auto"/>
              <w:ind w:left="113" w:right="113"/>
              <w:contextualSpacing/>
              <w:jc w:val="center"/>
              <w:rPr>
                <w:color w:val="264A18"/>
                <w:szCs w:val="22"/>
              </w:rPr>
            </w:pPr>
            <w:r w:rsidRPr="00973BAF">
              <w:rPr>
                <w:color w:val="264A18"/>
                <w:szCs w:val="22"/>
              </w:rPr>
              <w:t>Fall</w:t>
            </w:r>
          </w:p>
        </w:tc>
        <w:tc>
          <w:tcPr>
            <w:tcW w:w="127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DCCO</w:t>
            </w:r>
          </w:p>
        </w:tc>
        <w:tc>
          <w:tcPr>
            <w:tcW w:w="1281"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BCCH</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BCCH</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BCCH</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CEDW</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BCCH</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RBGU</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BCCH</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GCKI</w:t>
            </w:r>
          </w:p>
        </w:tc>
        <w:tc>
          <w:tcPr>
            <w:tcW w:w="1196"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PISI</w:t>
            </w:r>
          </w:p>
        </w:tc>
      </w:tr>
      <w:tr w:rsidR="00A16F9A" w:rsidRPr="00973BAF">
        <w:tc>
          <w:tcPr>
            <w:tcW w:w="1101" w:type="dxa"/>
            <w:vMerge/>
          </w:tcPr>
          <w:p w:rsidR="00A16F9A" w:rsidRPr="00973BAF" w:rsidRDefault="00A16F9A" w:rsidP="00A16F9A">
            <w:pPr>
              <w:spacing w:line="240" w:lineRule="auto"/>
              <w:contextualSpacing/>
              <w:rPr>
                <w:color w:val="264A18"/>
                <w:szCs w:val="22"/>
              </w:rPr>
            </w:pPr>
          </w:p>
        </w:tc>
        <w:tc>
          <w:tcPr>
            <w:tcW w:w="127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RBGU</w:t>
            </w:r>
          </w:p>
        </w:tc>
        <w:tc>
          <w:tcPr>
            <w:tcW w:w="1281"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RBGU</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RBGU</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CEDW</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CAGO</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CAGO</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WTSP</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CAGO</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BCCH</w:t>
            </w:r>
          </w:p>
        </w:tc>
        <w:tc>
          <w:tcPr>
            <w:tcW w:w="1196"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CEDW</w:t>
            </w:r>
          </w:p>
        </w:tc>
      </w:tr>
      <w:tr w:rsidR="00A16F9A" w:rsidRPr="00973BAF">
        <w:tc>
          <w:tcPr>
            <w:tcW w:w="1101" w:type="dxa"/>
            <w:vMerge/>
          </w:tcPr>
          <w:p w:rsidR="00A16F9A" w:rsidRPr="00973BAF" w:rsidRDefault="00A16F9A" w:rsidP="00A16F9A">
            <w:pPr>
              <w:spacing w:line="240" w:lineRule="auto"/>
              <w:contextualSpacing/>
              <w:rPr>
                <w:color w:val="264A18"/>
                <w:szCs w:val="22"/>
              </w:rPr>
            </w:pPr>
          </w:p>
        </w:tc>
        <w:tc>
          <w:tcPr>
            <w:tcW w:w="127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GCKI</w:t>
            </w:r>
          </w:p>
        </w:tc>
        <w:tc>
          <w:tcPr>
            <w:tcW w:w="1281"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CAGO</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BLJA</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DCCO</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DCCO</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DCCO</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GCKI</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RBGU</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CAGO</w:t>
            </w:r>
          </w:p>
        </w:tc>
        <w:tc>
          <w:tcPr>
            <w:tcW w:w="1196"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BCCH</w:t>
            </w:r>
          </w:p>
        </w:tc>
      </w:tr>
      <w:tr w:rsidR="00A16F9A" w:rsidRPr="00973BAF">
        <w:tc>
          <w:tcPr>
            <w:tcW w:w="1101" w:type="dxa"/>
            <w:vMerge/>
          </w:tcPr>
          <w:p w:rsidR="00A16F9A" w:rsidRPr="00973BAF" w:rsidRDefault="00A16F9A" w:rsidP="00A16F9A">
            <w:pPr>
              <w:spacing w:line="240" w:lineRule="auto"/>
              <w:contextualSpacing/>
              <w:rPr>
                <w:color w:val="264A18"/>
                <w:szCs w:val="22"/>
              </w:rPr>
            </w:pPr>
          </w:p>
        </w:tc>
        <w:tc>
          <w:tcPr>
            <w:tcW w:w="127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MYWA</w:t>
            </w:r>
          </w:p>
        </w:tc>
        <w:tc>
          <w:tcPr>
            <w:tcW w:w="1281"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GCKI</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DCCO</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WTSP</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GCKI</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RBGU</w:t>
            </w:r>
          </w:p>
        </w:tc>
        <w:tc>
          <w:tcPr>
            <w:tcW w:w="1195" w:type="dxa"/>
            <w:vAlign w:val="center"/>
          </w:tcPr>
          <w:p w:rsidR="00A16F9A" w:rsidRPr="00973BAF" w:rsidRDefault="00A16F9A" w:rsidP="00A16F9A">
            <w:pPr>
              <w:spacing w:line="240" w:lineRule="auto"/>
              <w:contextualSpacing/>
              <w:jc w:val="center"/>
              <w:rPr>
                <w:color w:val="264A18"/>
                <w:szCs w:val="22"/>
                <w:highlight w:val="cyan"/>
              </w:rPr>
            </w:pPr>
            <w:r w:rsidRPr="00973BAF">
              <w:rPr>
                <w:color w:val="264A18"/>
                <w:szCs w:val="22"/>
                <w:highlight w:val="cyan"/>
              </w:rPr>
              <w:t>RBNU</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GCKI</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CEDW</w:t>
            </w:r>
          </w:p>
        </w:tc>
        <w:tc>
          <w:tcPr>
            <w:tcW w:w="1196"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CAGO</w:t>
            </w:r>
          </w:p>
        </w:tc>
      </w:tr>
      <w:tr w:rsidR="00A16F9A" w:rsidRPr="00973BAF">
        <w:tc>
          <w:tcPr>
            <w:tcW w:w="1101" w:type="dxa"/>
            <w:vMerge/>
          </w:tcPr>
          <w:p w:rsidR="00A16F9A" w:rsidRPr="00973BAF" w:rsidRDefault="00A16F9A" w:rsidP="00A16F9A">
            <w:pPr>
              <w:spacing w:line="240" w:lineRule="auto"/>
              <w:contextualSpacing/>
              <w:rPr>
                <w:color w:val="264A18"/>
                <w:szCs w:val="22"/>
              </w:rPr>
            </w:pPr>
          </w:p>
        </w:tc>
        <w:tc>
          <w:tcPr>
            <w:tcW w:w="127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CEDW</w:t>
            </w:r>
          </w:p>
        </w:tc>
        <w:tc>
          <w:tcPr>
            <w:tcW w:w="1281"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COLO</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PISI</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RBGU</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RBGU</w:t>
            </w:r>
          </w:p>
        </w:tc>
        <w:tc>
          <w:tcPr>
            <w:tcW w:w="1195" w:type="dxa"/>
            <w:vAlign w:val="center"/>
          </w:tcPr>
          <w:p w:rsidR="00A16F9A" w:rsidRPr="00973BAF" w:rsidRDefault="00A16F9A" w:rsidP="00A16F9A">
            <w:pPr>
              <w:spacing w:line="240" w:lineRule="auto"/>
              <w:contextualSpacing/>
              <w:jc w:val="center"/>
              <w:rPr>
                <w:color w:val="264A18"/>
                <w:szCs w:val="22"/>
                <w:highlight w:val="magenta"/>
              </w:rPr>
            </w:pPr>
            <w:r w:rsidRPr="00973BAF">
              <w:rPr>
                <w:color w:val="264A18"/>
                <w:szCs w:val="22"/>
                <w:highlight w:val="magenta"/>
              </w:rPr>
              <w:t>WCSP</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PISI</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DCCO</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BLJA</w:t>
            </w:r>
          </w:p>
        </w:tc>
        <w:tc>
          <w:tcPr>
            <w:tcW w:w="1196"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GCKI</w:t>
            </w:r>
          </w:p>
        </w:tc>
      </w:tr>
      <w:tr w:rsidR="00A16F9A" w:rsidRPr="00973BAF">
        <w:tc>
          <w:tcPr>
            <w:tcW w:w="1101" w:type="dxa"/>
            <w:vMerge/>
          </w:tcPr>
          <w:p w:rsidR="00A16F9A" w:rsidRPr="00973BAF" w:rsidRDefault="00A16F9A" w:rsidP="00A16F9A">
            <w:pPr>
              <w:spacing w:line="240" w:lineRule="auto"/>
              <w:contextualSpacing/>
              <w:rPr>
                <w:color w:val="264A18"/>
                <w:szCs w:val="22"/>
              </w:rPr>
            </w:pPr>
          </w:p>
        </w:tc>
        <w:tc>
          <w:tcPr>
            <w:tcW w:w="127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COLO</w:t>
            </w:r>
          </w:p>
        </w:tc>
        <w:tc>
          <w:tcPr>
            <w:tcW w:w="1281"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DCCO</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GCKI</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MYWA</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AMRO</w:t>
            </w:r>
          </w:p>
        </w:tc>
        <w:tc>
          <w:tcPr>
            <w:tcW w:w="1195" w:type="dxa"/>
            <w:vAlign w:val="center"/>
          </w:tcPr>
          <w:p w:rsidR="00A16F9A" w:rsidRPr="00973BAF" w:rsidRDefault="00A16F9A" w:rsidP="00A16F9A">
            <w:pPr>
              <w:spacing w:line="240" w:lineRule="auto"/>
              <w:contextualSpacing/>
              <w:jc w:val="center"/>
              <w:rPr>
                <w:color w:val="264A18"/>
                <w:szCs w:val="22"/>
                <w:highlight w:val="cyan"/>
              </w:rPr>
            </w:pPr>
            <w:r w:rsidRPr="00973BAF">
              <w:rPr>
                <w:color w:val="264A18"/>
                <w:szCs w:val="22"/>
                <w:highlight w:val="cyan"/>
              </w:rPr>
              <w:t>RBNU</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DCCO</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BLJA</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PISI</w:t>
            </w:r>
          </w:p>
        </w:tc>
        <w:tc>
          <w:tcPr>
            <w:tcW w:w="1196"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DCCO</w:t>
            </w:r>
          </w:p>
        </w:tc>
      </w:tr>
      <w:tr w:rsidR="00A16F9A" w:rsidRPr="00973BAF">
        <w:tc>
          <w:tcPr>
            <w:tcW w:w="1101" w:type="dxa"/>
            <w:vMerge/>
          </w:tcPr>
          <w:p w:rsidR="00A16F9A" w:rsidRPr="00973BAF" w:rsidRDefault="00A16F9A" w:rsidP="00A16F9A">
            <w:pPr>
              <w:spacing w:line="240" w:lineRule="auto"/>
              <w:contextualSpacing/>
              <w:rPr>
                <w:color w:val="264A18"/>
                <w:szCs w:val="22"/>
              </w:rPr>
            </w:pPr>
          </w:p>
        </w:tc>
        <w:tc>
          <w:tcPr>
            <w:tcW w:w="127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BLJA</w:t>
            </w:r>
          </w:p>
        </w:tc>
        <w:tc>
          <w:tcPr>
            <w:tcW w:w="1281"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CEDW</w:t>
            </w:r>
          </w:p>
        </w:tc>
        <w:tc>
          <w:tcPr>
            <w:tcW w:w="1195" w:type="dxa"/>
            <w:vAlign w:val="center"/>
          </w:tcPr>
          <w:p w:rsidR="00A16F9A" w:rsidRPr="00973BAF" w:rsidRDefault="00A16F9A" w:rsidP="00A16F9A">
            <w:pPr>
              <w:spacing w:line="240" w:lineRule="auto"/>
              <w:contextualSpacing/>
              <w:jc w:val="center"/>
              <w:rPr>
                <w:color w:val="264A18"/>
                <w:szCs w:val="22"/>
                <w:highlight w:val="cyan"/>
              </w:rPr>
            </w:pPr>
            <w:r w:rsidRPr="00973BAF">
              <w:rPr>
                <w:color w:val="264A18"/>
                <w:szCs w:val="22"/>
                <w:highlight w:val="cyan"/>
              </w:rPr>
              <w:t>RBNU</w:t>
            </w:r>
          </w:p>
        </w:tc>
        <w:tc>
          <w:tcPr>
            <w:tcW w:w="1195" w:type="dxa"/>
            <w:vAlign w:val="center"/>
          </w:tcPr>
          <w:p w:rsidR="00A16F9A" w:rsidRPr="00973BAF" w:rsidRDefault="00A16F9A" w:rsidP="00A16F9A">
            <w:pPr>
              <w:spacing w:line="240" w:lineRule="auto"/>
              <w:contextualSpacing/>
              <w:jc w:val="center"/>
              <w:rPr>
                <w:color w:val="264A18"/>
                <w:szCs w:val="22"/>
                <w:highlight w:val="cyan"/>
              </w:rPr>
            </w:pPr>
            <w:r w:rsidRPr="00973BAF">
              <w:rPr>
                <w:color w:val="264A18"/>
                <w:szCs w:val="22"/>
                <w:highlight w:val="cyan"/>
              </w:rPr>
              <w:t>RBNU</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BLJA</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PISI</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CAGO</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CEDW</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RBGU</w:t>
            </w:r>
          </w:p>
        </w:tc>
        <w:tc>
          <w:tcPr>
            <w:tcW w:w="1196"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BLJA</w:t>
            </w:r>
          </w:p>
        </w:tc>
      </w:tr>
      <w:tr w:rsidR="00A16F9A" w:rsidRPr="00973BAF">
        <w:tc>
          <w:tcPr>
            <w:tcW w:w="1101" w:type="dxa"/>
            <w:vMerge/>
          </w:tcPr>
          <w:p w:rsidR="00A16F9A" w:rsidRPr="00973BAF" w:rsidRDefault="00A16F9A" w:rsidP="00A16F9A">
            <w:pPr>
              <w:spacing w:line="240" w:lineRule="auto"/>
              <w:contextualSpacing/>
              <w:rPr>
                <w:color w:val="264A18"/>
                <w:szCs w:val="22"/>
              </w:rPr>
            </w:pPr>
          </w:p>
        </w:tc>
        <w:tc>
          <w:tcPr>
            <w:tcW w:w="127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CAGO</w:t>
            </w:r>
          </w:p>
        </w:tc>
        <w:tc>
          <w:tcPr>
            <w:tcW w:w="1281"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AMRE</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CEDW</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CAGO</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BCCH</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GCKI</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BLJA</w:t>
            </w:r>
          </w:p>
        </w:tc>
        <w:tc>
          <w:tcPr>
            <w:tcW w:w="1195" w:type="dxa"/>
            <w:vAlign w:val="center"/>
          </w:tcPr>
          <w:p w:rsidR="00A16F9A" w:rsidRPr="00973BAF" w:rsidRDefault="00A16F9A" w:rsidP="00A16F9A">
            <w:pPr>
              <w:spacing w:line="240" w:lineRule="auto"/>
              <w:contextualSpacing/>
              <w:jc w:val="center"/>
              <w:rPr>
                <w:color w:val="264A18"/>
                <w:szCs w:val="22"/>
                <w:highlight w:val="magenta"/>
              </w:rPr>
            </w:pPr>
            <w:r w:rsidRPr="00973BAF">
              <w:rPr>
                <w:color w:val="264A18"/>
                <w:szCs w:val="22"/>
                <w:highlight w:val="magenta"/>
              </w:rPr>
              <w:t>WCSP</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MYWA</w:t>
            </w:r>
          </w:p>
        </w:tc>
        <w:tc>
          <w:tcPr>
            <w:tcW w:w="1196"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MYWA</w:t>
            </w:r>
          </w:p>
        </w:tc>
      </w:tr>
      <w:tr w:rsidR="00A16F9A" w:rsidRPr="00973BAF">
        <w:tc>
          <w:tcPr>
            <w:tcW w:w="1101" w:type="dxa"/>
            <w:vMerge/>
          </w:tcPr>
          <w:p w:rsidR="00A16F9A" w:rsidRPr="00973BAF" w:rsidRDefault="00A16F9A" w:rsidP="00A16F9A">
            <w:pPr>
              <w:spacing w:line="240" w:lineRule="auto"/>
              <w:contextualSpacing/>
              <w:rPr>
                <w:color w:val="264A18"/>
                <w:szCs w:val="22"/>
              </w:rPr>
            </w:pPr>
          </w:p>
        </w:tc>
        <w:tc>
          <w:tcPr>
            <w:tcW w:w="127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AMPI</w:t>
            </w:r>
          </w:p>
        </w:tc>
        <w:tc>
          <w:tcPr>
            <w:tcW w:w="1281"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MYWA</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CAGO</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REVI</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MYWA</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BLJA</w:t>
            </w:r>
          </w:p>
        </w:tc>
        <w:tc>
          <w:tcPr>
            <w:tcW w:w="1195" w:type="dxa"/>
            <w:vAlign w:val="center"/>
          </w:tcPr>
          <w:p w:rsidR="00A16F9A" w:rsidRPr="00973BAF" w:rsidRDefault="00A16F9A" w:rsidP="00A16F9A">
            <w:pPr>
              <w:spacing w:line="240" w:lineRule="auto"/>
              <w:contextualSpacing/>
              <w:jc w:val="center"/>
              <w:rPr>
                <w:color w:val="264A18"/>
                <w:szCs w:val="22"/>
                <w:highlight w:val="magenta"/>
              </w:rPr>
            </w:pPr>
            <w:r w:rsidRPr="00973BAF">
              <w:rPr>
                <w:color w:val="264A18"/>
                <w:szCs w:val="22"/>
                <w:highlight w:val="magenta"/>
              </w:rPr>
              <w:t>WCSP</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AMRE</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REVI</w:t>
            </w:r>
          </w:p>
        </w:tc>
        <w:tc>
          <w:tcPr>
            <w:tcW w:w="1196"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RBGU</w:t>
            </w:r>
          </w:p>
        </w:tc>
      </w:tr>
      <w:tr w:rsidR="00A16F9A" w:rsidRPr="00973BAF">
        <w:tc>
          <w:tcPr>
            <w:tcW w:w="1101" w:type="dxa"/>
            <w:vMerge/>
          </w:tcPr>
          <w:p w:rsidR="00A16F9A" w:rsidRPr="00973BAF" w:rsidRDefault="00A16F9A" w:rsidP="00A16F9A">
            <w:pPr>
              <w:spacing w:line="240" w:lineRule="auto"/>
              <w:contextualSpacing/>
              <w:rPr>
                <w:color w:val="264A18"/>
                <w:szCs w:val="22"/>
              </w:rPr>
            </w:pPr>
          </w:p>
        </w:tc>
        <w:tc>
          <w:tcPr>
            <w:tcW w:w="127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AMRO</w:t>
            </w:r>
          </w:p>
        </w:tc>
        <w:tc>
          <w:tcPr>
            <w:tcW w:w="1281"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REVI</w:t>
            </w:r>
          </w:p>
        </w:tc>
        <w:tc>
          <w:tcPr>
            <w:tcW w:w="1195" w:type="dxa"/>
            <w:vAlign w:val="center"/>
          </w:tcPr>
          <w:p w:rsidR="00A16F9A" w:rsidRPr="00973BAF" w:rsidRDefault="00A16F9A" w:rsidP="00A16F9A">
            <w:pPr>
              <w:spacing w:line="240" w:lineRule="auto"/>
              <w:contextualSpacing/>
              <w:jc w:val="center"/>
              <w:rPr>
                <w:color w:val="264A18"/>
                <w:szCs w:val="22"/>
                <w:highlight w:val="magenta"/>
              </w:rPr>
            </w:pPr>
            <w:r w:rsidRPr="00973BAF">
              <w:rPr>
                <w:color w:val="264A18"/>
                <w:szCs w:val="22"/>
                <w:highlight w:val="magenta"/>
              </w:rPr>
              <w:t>WCSP</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PISI</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AMGO</w:t>
            </w:r>
          </w:p>
        </w:tc>
        <w:tc>
          <w:tcPr>
            <w:tcW w:w="1195" w:type="dxa"/>
            <w:vAlign w:val="center"/>
          </w:tcPr>
          <w:p w:rsidR="00A16F9A" w:rsidRPr="00973BAF" w:rsidRDefault="00A16F9A" w:rsidP="00A16F9A">
            <w:pPr>
              <w:spacing w:line="240" w:lineRule="auto"/>
              <w:contextualSpacing/>
              <w:jc w:val="center"/>
              <w:rPr>
                <w:color w:val="264A18"/>
                <w:szCs w:val="22"/>
                <w:highlight w:val="cyan"/>
              </w:rPr>
            </w:pPr>
            <w:r w:rsidRPr="00973BAF">
              <w:rPr>
                <w:color w:val="264A18"/>
                <w:szCs w:val="22"/>
                <w:highlight w:val="cyan"/>
              </w:rPr>
              <w:t>SCJU</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CEDW</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MYWA</w:t>
            </w:r>
          </w:p>
        </w:tc>
        <w:tc>
          <w:tcPr>
            <w:tcW w:w="1195" w:type="dxa"/>
            <w:vAlign w:val="center"/>
          </w:tcPr>
          <w:p w:rsidR="00A16F9A" w:rsidRPr="00973BAF" w:rsidRDefault="00A16F9A" w:rsidP="00A16F9A">
            <w:pPr>
              <w:spacing w:line="240" w:lineRule="auto"/>
              <w:contextualSpacing/>
              <w:jc w:val="center"/>
              <w:rPr>
                <w:color w:val="264A18"/>
                <w:szCs w:val="22"/>
                <w:highlight w:val="cyan"/>
              </w:rPr>
            </w:pPr>
            <w:r w:rsidRPr="00973BAF">
              <w:rPr>
                <w:color w:val="264A18"/>
                <w:szCs w:val="22"/>
                <w:highlight w:val="cyan"/>
              </w:rPr>
              <w:t>SCJU</w:t>
            </w:r>
          </w:p>
        </w:tc>
        <w:tc>
          <w:tcPr>
            <w:tcW w:w="1196"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REVI</w:t>
            </w:r>
          </w:p>
        </w:tc>
      </w:tr>
      <w:tr w:rsidR="00A16F9A" w:rsidRPr="00973BAF">
        <w:tc>
          <w:tcPr>
            <w:tcW w:w="1101" w:type="dxa"/>
            <w:vMerge/>
          </w:tcPr>
          <w:p w:rsidR="00A16F9A" w:rsidRPr="00973BAF" w:rsidRDefault="00A16F9A" w:rsidP="00A16F9A">
            <w:pPr>
              <w:spacing w:line="240" w:lineRule="auto"/>
              <w:contextualSpacing/>
              <w:rPr>
                <w:color w:val="264A18"/>
                <w:szCs w:val="22"/>
              </w:rPr>
            </w:pPr>
          </w:p>
        </w:tc>
        <w:tc>
          <w:tcPr>
            <w:tcW w:w="127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BTNW</w:t>
            </w:r>
          </w:p>
        </w:tc>
        <w:tc>
          <w:tcPr>
            <w:tcW w:w="1281"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BLJA</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COLO</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GCKI</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COLO</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MYWA</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MYWA</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SOSP</w:t>
            </w:r>
          </w:p>
        </w:tc>
        <w:tc>
          <w:tcPr>
            <w:tcW w:w="1195" w:type="dxa"/>
            <w:vAlign w:val="center"/>
          </w:tcPr>
          <w:p w:rsidR="00A16F9A" w:rsidRPr="00973BAF" w:rsidRDefault="00A16F9A" w:rsidP="00A16F9A">
            <w:pPr>
              <w:spacing w:line="240" w:lineRule="auto"/>
              <w:contextualSpacing/>
              <w:jc w:val="center"/>
              <w:rPr>
                <w:color w:val="264A18"/>
                <w:szCs w:val="22"/>
                <w:highlight w:val="magenta"/>
              </w:rPr>
            </w:pPr>
            <w:r w:rsidRPr="00973BAF">
              <w:rPr>
                <w:color w:val="264A18"/>
                <w:szCs w:val="22"/>
                <w:highlight w:val="magenta"/>
              </w:rPr>
              <w:t>WCSP</w:t>
            </w:r>
          </w:p>
        </w:tc>
        <w:tc>
          <w:tcPr>
            <w:tcW w:w="1196"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AMRE</w:t>
            </w:r>
          </w:p>
        </w:tc>
      </w:tr>
      <w:tr w:rsidR="00A16F9A" w:rsidRPr="00973BAF">
        <w:tc>
          <w:tcPr>
            <w:tcW w:w="1101" w:type="dxa"/>
            <w:vMerge/>
          </w:tcPr>
          <w:p w:rsidR="00A16F9A" w:rsidRPr="00973BAF" w:rsidRDefault="00A16F9A" w:rsidP="00A16F9A">
            <w:pPr>
              <w:spacing w:line="240" w:lineRule="auto"/>
              <w:contextualSpacing/>
              <w:rPr>
                <w:color w:val="264A18"/>
                <w:szCs w:val="22"/>
              </w:rPr>
            </w:pPr>
          </w:p>
        </w:tc>
        <w:tc>
          <w:tcPr>
            <w:tcW w:w="127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HERG</w:t>
            </w:r>
          </w:p>
        </w:tc>
        <w:tc>
          <w:tcPr>
            <w:tcW w:w="1281"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RCKI</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AMRO</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BLJA</w:t>
            </w:r>
          </w:p>
        </w:tc>
        <w:tc>
          <w:tcPr>
            <w:tcW w:w="1195" w:type="dxa"/>
            <w:vAlign w:val="center"/>
          </w:tcPr>
          <w:p w:rsidR="00A16F9A" w:rsidRPr="00973BAF" w:rsidRDefault="00A16F9A" w:rsidP="00A16F9A">
            <w:pPr>
              <w:spacing w:line="240" w:lineRule="auto"/>
              <w:contextualSpacing/>
              <w:jc w:val="center"/>
              <w:rPr>
                <w:color w:val="264A18"/>
                <w:szCs w:val="22"/>
                <w:highlight w:val="cyan"/>
              </w:rPr>
            </w:pPr>
            <w:r w:rsidRPr="00973BAF">
              <w:rPr>
                <w:color w:val="264A18"/>
                <w:szCs w:val="22"/>
                <w:highlight w:val="cyan"/>
              </w:rPr>
              <w:t>RBNU</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CEDW</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AMRE</w:t>
            </w:r>
          </w:p>
        </w:tc>
        <w:tc>
          <w:tcPr>
            <w:tcW w:w="1195" w:type="dxa"/>
            <w:vAlign w:val="center"/>
          </w:tcPr>
          <w:p w:rsidR="00A16F9A" w:rsidRPr="00973BAF" w:rsidRDefault="00A16F9A" w:rsidP="00A16F9A">
            <w:pPr>
              <w:spacing w:line="240" w:lineRule="auto"/>
              <w:contextualSpacing/>
              <w:jc w:val="center"/>
              <w:rPr>
                <w:color w:val="264A18"/>
                <w:szCs w:val="22"/>
                <w:highlight w:val="cyan"/>
              </w:rPr>
            </w:pPr>
            <w:r w:rsidRPr="00973BAF">
              <w:rPr>
                <w:color w:val="264A18"/>
                <w:szCs w:val="22"/>
                <w:highlight w:val="cyan"/>
              </w:rPr>
              <w:t>RBNU</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HERG</w:t>
            </w:r>
          </w:p>
        </w:tc>
        <w:tc>
          <w:tcPr>
            <w:tcW w:w="1196" w:type="dxa"/>
            <w:vAlign w:val="center"/>
          </w:tcPr>
          <w:p w:rsidR="00A16F9A" w:rsidRPr="00973BAF" w:rsidRDefault="00A16F9A" w:rsidP="00A16F9A">
            <w:pPr>
              <w:spacing w:line="240" w:lineRule="auto"/>
              <w:contextualSpacing/>
              <w:jc w:val="center"/>
              <w:rPr>
                <w:color w:val="264A18"/>
                <w:szCs w:val="22"/>
                <w:highlight w:val="cyan"/>
              </w:rPr>
            </w:pPr>
            <w:r w:rsidRPr="00973BAF">
              <w:rPr>
                <w:color w:val="264A18"/>
                <w:szCs w:val="22"/>
                <w:highlight w:val="cyan"/>
              </w:rPr>
              <w:t>RBNU</w:t>
            </w:r>
          </w:p>
        </w:tc>
      </w:tr>
      <w:tr w:rsidR="00A16F9A" w:rsidRPr="00973BAF">
        <w:tc>
          <w:tcPr>
            <w:tcW w:w="1101" w:type="dxa"/>
            <w:vMerge/>
          </w:tcPr>
          <w:p w:rsidR="00A16F9A" w:rsidRPr="00973BAF" w:rsidRDefault="00A16F9A" w:rsidP="00A16F9A">
            <w:pPr>
              <w:spacing w:line="240" w:lineRule="auto"/>
              <w:contextualSpacing/>
              <w:rPr>
                <w:color w:val="264A18"/>
                <w:szCs w:val="22"/>
              </w:rPr>
            </w:pPr>
          </w:p>
        </w:tc>
        <w:tc>
          <w:tcPr>
            <w:tcW w:w="127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WTSP</w:t>
            </w:r>
          </w:p>
        </w:tc>
        <w:tc>
          <w:tcPr>
            <w:tcW w:w="1281"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BTNW</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BTNW</w:t>
            </w:r>
          </w:p>
        </w:tc>
        <w:tc>
          <w:tcPr>
            <w:tcW w:w="1195" w:type="dxa"/>
            <w:vAlign w:val="center"/>
          </w:tcPr>
          <w:p w:rsidR="00A16F9A" w:rsidRPr="00973BAF" w:rsidRDefault="00A16F9A" w:rsidP="00A16F9A">
            <w:pPr>
              <w:spacing w:line="240" w:lineRule="auto"/>
              <w:contextualSpacing/>
              <w:jc w:val="center"/>
              <w:rPr>
                <w:color w:val="264A18"/>
                <w:szCs w:val="22"/>
                <w:highlight w:val="magenta"/>
              </w:rPr>
            </w:pPr>
            <w:r w:rsidRPr="00973BAF">
              <w:rPr>
                <w:color w:val="264A18"/>
                <w:szCs w:val="22"/>
                <w:highlight w:val="magenta"/>
              </w:rPr>
              <w:t>WCSP</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RCKI</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COME</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AMRO</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WTSP</w:t>
            </w:r>
          </w:p>
        </w:tc>
        <w:tc>
          <w:tcPr>
            <w:tcW w:w="1195" w:type="dxa"/>
            <w:vAlign w:val="center"/>
          </w:tcPr>
          <w:p w:rsidR="00A16F9A" w:rsidRPr="00973BAF" w:rsidRDefault="00A16F9A" w:rsidP="00A16F9A">
            <w:pPr>
              <w:spacing w:line="240" w:lineRule="auto"/>
              <w:contextualSpacing/>
              <w:jc w:val="center"/>
              <w:rPr>
                <w:color w:val="264A18"/>
                <w:szCs w:val="22"/>
                <w:highlight w:val="cyan"/>
              </w:rPr>
            </w:pPr>
            <w:r w:rsidRPr="00973BAF">
              <w:rPr>
                <w:color w:val="264A18"/>
                <w:szCs w:val="22"/>
                <w:highlight w:val="cyan"/>
              </w:rPr>
              <w:t>RBNU</w:t>
            </w:r>
          </w:p>
        </w:tc>
        <w:tc>
          <w:tcPr>
            <w:tcW w:w="1196" w:type="dxa"/>
            <w:vAlign w:val="center"/>
          </w:tcPr>
          <w:p w:rsidR="00A16F9A" w:rsidRPr="00973BAF" w:rsidRDefault="00A16F9A" w:rsidP="00A16F9A">
            <w:pPr>
              <w:spacing w:line="240" w:lineRule="auto"/>
              <w:contextualSpacing/>
              <w:jc w:val="center"/>
              <w:rPr>
                <w:color w:val="264A18"/>
                <w:szCs w:val="22"/>
                <w:highlight w:val="cyan"/>
              </w:rPr>
            </w:pPr>
            <w:r w:rsidRPr="00973BAF">
              <w:rPr>
                <w:color w:val="264A18"/>
                <w:szCs w:val="22"/>
                <w:highlight w:val="cyan"/>
              </w:rPr>
              <w:t>SCJU</w:t>
            </w:r>
          </w:p>
        </w:tc>
      </w:tr>
      <w:tr w:rsidR="00A16F9A" w:rsidRPr="00973BAF">
        <w:tc>
          <w:tcPr>
            <w:tcW w:w="1101" w:type="dxa"/>
            <w:vMerge/>
          </w:tcPr>
          <w:p w:rsidR="00A16F9A" w:rsidRPr="00973BAF" w:rsidRDefault="00A16F9A" w:rsidP="00A16F9A">
            <w:pPr>
              <w:spacing w:line="240" w:lineRule="auto"/>
              <w:contextualSpacing/>
              <w:rPr>
                <w:color w:val="264A18"/>
                <w:szCs w:val="22"/>
              </w:rPr>
            </w:pPr>
          </w:p>
        </w:tc>
        <w:tc>
          <w:tcPr>
            <w:tcW w:w="127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BCCH</w:t>
            </w:r>
          </w:p>
        </w:tc>
        <w:tc>
          <w:tcPr>
            <w:tcW w:w="1281"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WTSP</w:t>
            </w:r>
          </w:p>
        </w:tc>
        <w:tc>
          <w:tcPr>
            <w:tcW w:w="1195" w:type="dxa"/>
            <w:vAlign w:val="center"/>
          </w:tcPr>
          <w:p w:rsidR="00A16F9A" w:rsidRPr="00973BAF" w:rsidRDefault="00A16F9A" w:rsidP="00A16F9A">
            <w:pPr>
              <w:spacing w:line="240" w:lineRule="auto"/>
              <w:contextualSpacing/>
              <w:jc w:val="center"/>
              <w:rPr>
                <w:color w:val="264A18"/>
                <w:szCs w:val="22"/>
                <w:highlight w:val="cyan"/>
              </w:rPr>
            </w:pPr>
            <w:r w:rsidRPr="00973BAF">
              <w:rPr>
                <w:color w:val="264A18"/>
                <w:szCs w:val="22"/>
                <w:highlight w:val="cyan"/>
              </w:rPr>
              <w:t>SCJU</w:t>
            </w:r>
          </w:p>
        </w:tc>
        <w:tc>
          <w:tcPr>
            <w:tcW w:w="1195" w:type="dxa"/>
            <w:vAlign w:val="center"/>
          </w:tcPr>
          <w:p w:rsidR="00A16F9A" w:rsidRPr="00973BAF" w:rsidRDefault="00A16F9A" w:rsidP="00A16F9A">
            <w:pPr>
              <w:spacing w:line="240" w:lineRule="auto"/>
              <w:contextualSpacing/>
              <w:jc w:val="center"/>
              <w:rPr>
                <w:color w:val="264A18"/>
                <w:szCs w:val="22"/>
                <w:highlight w:val="cyan"/>
              </w:rPr>
            </w:pPr>
            <w:r w:rsidRPr="00973BAF">
              <w:rPr>
                <w:color w:val="264A18"/>
                <w:szCs w:val="22"/>
                <w:highlight w:val="cyan"/>
              </w:rPr>
              <w:t>SCJU</w:t>
            </w:r>
          </w:p>
        </w:tc>
        <w:tc>
          <w:tcPr>
            <w:tcW w:w="1195" w:type="dxa"/>
            <w:vAlign w:val="center"/>
          </w:tcPr>
          <w:p w:rsidR="00A16F9A" w:rsidRPr="00973BAF" w:rsidRDefault="00A16F9A" w:rsidP="00A16F9A">
            <w:pPr>
              <w:spacing w:line="240" w:lineRule="auto"/>
              <w:contextualSpacing/>
              <w:jc w:val="center"/>
              <w:rPr>
                <w:color w:val="264A18"/>
                <w:szCs w:val="22"/>
                <w:highlight w:val="cyan"/>
              </w:rPr>
            </w:pPr>
            <w:r w:rsidRPr="00973BAF">
              <w:rPr>
                <w:color w:val="264A18"/>
                <w:szCs w:val="22"/>
                <w:highlight w:val="cyan"/>
              </w:rPr>
              <w:t>SCJU</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COLO</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BCCH</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COLO</w:t>
            </w:r>
          </w:p>
        </w:tc>
        <w:tc>
          <w:tcPr>
            <w:tcW w:w="1195" w:type="dxa"/>
            <w:vAlign w:val="center"/>
          </w:tcPr>
          <w:p w:rsidR="00A16F9A" w:rsidRPr="00973BAF" w:rsidRDefault="00A16F9A" w:rsidP="00A16F9A">
            <w:pPr>
              <w:spacing w:line="240" w:lineRule="auto"/>
              <w:contextualSpacing/>
              <w:jc w:val="center"/>
              <w:rPr>
                <w:color w:val="264A18"/>
                <w:szCs w:val="22"/>
                <w:highlight w:val="yellow"/>
              </w:rPr>
            </w:pPr>
            <w:r w:rsidRPr="00973BAF">
              <w:rPr>
                <w:color w:val="264A18"/>
                <w:szCs w:val="22"/>
                <w:highlight w:val="yellow"/>
              </w:rPr>
              <w:t>DCCO</w:t>
            </w:r>
          </w:p>
        </w:tc>
        <w:tc>
          <w:tcPr>
            <w:tcW w:w="1196" w:type="dxa"/>
            <w:vAlign w:val="center"/>
          </w:tcPr>
          <w:p w:rsidR="00A16F9A" w:rsidRPr="00973BAF" w:rsidRDefault="00A16F9A" w:rsidP="00A16F9A">
            <w:pPr>
              <w:spacing w:line="240" w:lineRule="auto"/>
              <w:contextualSpacing/>
              <w:jc w:val="center"/>
              <w:rPr>
                <w:color w:val="264A18"/>
                <w:szCs w:val="22"/>
                <w:highlight w:val="magenta"/>
              </w:rPr>
            </w:pPr>
            <w:r w:rsidRPr="00973BAF">
              <w:rPr>
                <w:color w:val="264A18"/>
                <w:szCs w:val="22"/>
                <w:highlight w:val="magenta"/>
              </w:rPr>
              <w:t>WCSP</w:t>
            </w:r>
          </w:p>
        </w:tc>
      </w:tr>
      <w:tr w:rsidR="00A16F9A" w:rsidRPr="00973BAF">
        <w:tc>
          <w:tcPr>
            <w:tcW w:w="1101" w:type="dxa"/>
            <w:vMerge/>
          </w:tcPr>
          <w:p w:rsidR="00A16F9A" w:rsidRPr="00973BAF" w:rsidRDefault="00A16F9A" w:rsidP="00A16F9A">
            <w:pPr>
              <w:spacing w:line="240" w:lineRule="auto"/>
              <w:contextualSpacing/>
              <w:rPr>
                <w:color w:val="264A18"/>
                <w:szCs w:val="22"/>
              </w:rPr>
            </w:pPr>
          </w:p>
        </w:tc>
        <w:tc>
          <w:tcPr>
            <w:tcW w:w="1275" w:type="dxa"/>
            <w:vAlign w:val="center"/>
          </w:tcPr>
          <w:p w:rsidR="00A16F9A" w:rsidRPr="00973BAF" w:rsidRDefault="00A16F9A" w:rsidP="00A16F9A">
            <w:pPr>
              <w:spacing w:line="240" w:lineRule="auto"/>
              <w:contextualSpacing/>
              <w:jc w:val="center"/>
              <w:rPr>
                <w:color w:val="264A18"/>
                <w:szCs w:val="22"/>
                <w:highlight w:val="cyan"/>
              </w:rPr>
            </w:pPr>
            <w:r w:rsidRPr="00973BAF">
              <w:rPr>
                <w:color w:val="264A18"/>
                <w:szCs w:val="22"/>
                <w:highlight w:val="cyan"/>
              </w:rPr>
              <w:t>SCJU</w:t>
            </w:r>
          </w:p>
        </w:tc>
        <w:tc>
          <w:tcPr>
            <w:tcW w:w="1281"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BARS</w:t>
            </w:r>
          </w:p>
        </w:tc>
        <w:tc>
          <w:tcPr>
            <w:tcW w:w="1195" w:type="dxa"/>
            <w:vAlign w:val="center"/>
          </w:tcPr>
          <w:p w:rsidR="00A16F9A" w:rsidRPr="00973BAF" w:rsidRDefault="00A16F9A" w:rsidP="00A16F9A">
            <w:pPr>
              <w:spacing w:line="240" w:lineRule="auto"/>
              <w:contextualSpacing/>
              <w:jc w:val="center"/>
              <w:rPr>
                <w:color w:val="FF0000"/>
                <w:szCs w:val="22"/>
                <w:highlight w:val="yellow"/>
              </w:rPr>
            </w:pPr>
            <w:r w:rsidRPr="00973BAF">
              <w:rPr>
                <w:color w:val="FF0000"/>
                <w:szCs w:val="22"/>
                <w:highlight w:val="yellow"/>
              </w:rPr>
              <w:t>MYWA</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AMRO</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AMRE</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REVI</w:t>
            </w:r>
          </w:p>
        </w:tc>
        <w:tc>
          <w:tcPr>
            <w:tcW w:w="1195" w:type="dxa"/>
            <w:vAlign w:val="center"/>
          </w:tcPr>
          <w:p w:rsidR="00A16F9A" w:rsidRPr="00973BAF" w:rsidRDefault="00A16F9A" w:rsidP="00A16F9A">
            <w:pPr>
              <w:spacing w:line="240" w:lineRule="auto"/>
              <w:contextualSpacing/>
              <w:jc w:val="center"/>
              <w:rPr>
                <w:color w:val="264A18"/>
                <w:szCs w:val="22"/>
                <w:highlight w:val="cyan"/>
              </w:rPr>
            </w:pPr>
            <w:r w:rsidRPr="00973BAF">
              <w:rPr>
                <w:color w:val="264A18"/>
                <w:szCs w:val="22"/>
                <w:highlight w:val="cyan"/>
              </w:rPr>
              <w:t>SCJU</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AMGO</w:t>
            </w:r>
          </w:p>
        </w:tc>
        <w:tc>
          <w:tcPr>
            <w:tcW w:w="1195"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AMRE</w:t>
            </w:r>
          </w:p>
        </w:tc>
        <w:tc>
          <w:tcPr>
            <w:tcW w:w="1196" w:type="dxa"/>
            <w:vAlign w:val="center"/>
          </w:tcPr>
          <w:p w:rsidR="00A16F9A" w:rsidRPr="00973BAF" w:rsidRDefault="00A16F9A" w:rsidP="00A16F9A">
            <w:pPr>
              <w:spacing w:line="240" w:lineRule="auto"/>
              <w:contextualSpacing/>
              <w:jc w:val="center"/>
              <w:rPr>
                <w:color w:val="264A18"/>
                <w:szCs w:val="22"/>
              </w:rPr>
            </w:pPr>
            <w:r w:rsidRPr="00973BAF">
              <w:rPr>
                <w:color w:val="264A18"/>
                <w:szCs w:val="22"/>
              </w:rPr>
              <w:t>WTSP</w:t>
            </w:r>
          </w:p>
        </w:tc>
      </w:tr>
    </w:tbl>
    <w:p w:rsidR="00A16F9A" w:rsidRPr="00A16F9A" w:rsidRDefault="00A16F9A" w:rsidP="00A16F9A">
      <w:pPr>
        <w:spacing w:line="240" w:lineRule="auto"/>
        <w:rPr>
          <w:sz w:val="20"/>
          <w:szCs w:val="20"/>
        </w:rPr>
      </w:pPr>
      <w:r w:rsidRPr="00A16F9A">
        <w:rPr>
          <w:sz w:val="20"/>
          <w:szCs w:val="20"/>
        </w:rPr>
        <w:t xml:space="preserve">Highlighted: in </w:t>
      </w:r>
      <w:r w:rsidRPr="00A16F9A">
        <w:rPr>
          <w:sz w:val="20"/>
          <w:szCs w:val="20"/>
          <w:highlight w:val="yellow"/>
        </w:rPr>
        <w:t>yellow</w:t>
      </w:r>
      <w:r w:rsidRPr="00A16F9A">
        <w:rPr>
          <w:sz w:val="20"/>
          <w:szCs w:val="20"/>
        </w:rPr>
        <w:t xml:space="preserve"> for species observed in every year (by season); in </w:t>
      </w:r>
      <w:r w:rsidRPr="00A16F9A">
        <w:rPr>
          <w:sz w:val="20"/>
          <w:szCs w:val="20"/>
          <w:highlight w:val="green"/>
        </w:rPr>
        <w:t>green</w:t>
      </w:r>
      <w:r w:rsidRPr="00A16F9A">
        <w:rPr>
          <w:sz w:val="20"/>
          <w:szCs w:val="20"/>
        </w:rPr>
        <w:t xml:space="preserve"> for species observed in nine years; in </w:t>
      </w:r>
      <w:r w:rsidRPr="00A16F9A">
        <w:rPr>
          <w:sz w:val="20"/>
          <w:szCs w:val="20"/>
          <w:highlight w:val="cyan"/>
        </w:rPr>
        <w:t>blue</w:t>
      </w:r>
      <w:r w:rsidRPr="00A16F9A">
        <w:rPr>
          <w:sz w:val="20"/>
          <w:szCs w:val="20"/>
        </w:rPr>
        <w:t xml:space="preserve"> for species observed in eight years (by season); in </w:t>
      </w:r>
      <w:r w:rsidRPr="00A16F9A">
        <w:rPr>
          <w:sz w:val="20"/>
          <w:szCs w:val="20"/>
          <w:highlight w:val="magenta"/>
        </w:rPr>
        <w:t>purple</w:t>
      </w:r>
      <w:r w:rsidRPr="00A16F9A">
        <w:rPr>
          <w:sz w:val="20"/>
          <w:szCs w:val="20"/>
        </w:rPr>
        <w:t xml:space="preserve"> for species observed in six years (by season).Species highlighted in </w:t>
      </w:r>
      <w:r w:rsidRPr="00A16F9A">
        <w:rPr>
          <w:color w:val="FF0000"/>
          <w:sz w:val="20"/>
          <w:szCs w:val="20"/>
        </w:rPr>
        <w:t>red</w:t>
      </w:r>
      <w:r w:rsidRPr="00A16F9A">
        <w:rPr>
          <w:sz w:val="20"/>
          <w:szCs w:val="20"/>
        </w:rPr>
        <w:t xml:space="preserve"> are observed in both seasons of every year. </w:t>
      </w:r>
      <w:r w:rsidRPr="00A16F9A">
        <w:rPr>
          <w:sz w:val="18"/>
          <w:szCs w:val="18"/>
        </w:rPr>
        <w:t>AMCR: American Crow; AMGO: American Goldfinch; AMPI: American Pipit, AMRE: American Redstart; AMRO: American Robin; BARS: Barn Swallow; BCCH: Black-capped Chickadee; BLJA: Blue Jay; BTNW: Black-throated Green Warbler; BWHA: Broad-winged Hawk; CAGO: Canada Goose; CEDW: Cedar Waxwing; COGR: Common Grackle; COLO: Common Loon; COME: Common Merganser; DCCO: Double-crested Cormorant; GCKI: Golden-crowned Kinglet; HERG: Herring Gull; LTDU: Long-tailed Duck; MYWA: Myrtle Warbler; NAWA: Nashville Warbler; PISI: Pine Siskin; RBGU: Ring-billed Gull; RBNU: Red-breasted Nuthatch; RCKI: Ruby-crowned Kinglet; REVI: Red-eyed Vireo; RWBL: Red-winged Blackbird; SCJU: Slate-colored Junco; SOSP: Song Sparrow; SSHA: Sharp-shinned Hawk; TRES: Tree Swallow; TUVU: Turkey Vulture; WCSP: White-crowned Sparrow; WPWA: Western Palm Warbler; WTSP: White-throated Sparrow; WWSC: White-winged Scoter; YSFL: Yellow-shafted Flicker.</w:t>
      </w:r>
    </w:p>
    <w:p w:rsidR="00A16F9A" w:rsidRDefault="00A16F9A" w:rsidP="00A16F9A">
      <w:pPr>
        <w:sectPr w:rsidR="00A16F9A">
          <w:pgSz w:w="15840" w:h="12240" w:orient="landscape"/>
          <w:pgMar w:top="709" w:right="1418" w:bottom="709" w:left="1418" w:header="709" w:footer="567" w:gutter="0"/>
          <w:cols w:space="708"/>
          <w:docGrid w:linePitch="360"/>
        </w:sectPr>
      </w:pPr>
    </w:p>
    <w:p w:rsidR="00A16F9A" w:rsidRPr="00845A82" w:rsidRDefault="00A16F9A" w:rsidP="00A16F9A">
      <w:pPr>
        <w:pStyle w:val="Caption"/>
      </w:pPr>
      <w:bookmarkStart w:id="178" w:name="_Toc193386669"/>
      <w:bookmarkStart w:id="179" w:name="_Toc193387802"/>
      <w:r>
        <w:t xml:space="preserve">Table </w:t>
      </w:r>
      <w:r w:rsidR="001563E0">
        <w:fldChar w:fldCharType="begin"/>
      </w:r>
      <w:r>
        <w:instrText xml:space="preserve"> STYLEREF 1 \s </w:instrText>
      </w:r>
      <w:r w:rsidR="001563E0">
        <w:fldChar w:fldCharType="separate"/>
      </w:r>
      <w:r w:rsidR="00137C8F">
        <w:t>15</w:t>
      </w:r>
      <w:r w:rsidR="001563E0">
        <w:fldChar w:fldCharType="end"/>
      </w:r>
      <w:r>
        <w:t>.</w:t>
      </w:r>
      <w:r w:rsidR="001563E0">
        <w:fldChar w:fldCharType="begin"/>
      </w:r>
      <w:r>
        <w:instrText xml:space="preserve"> SEQ Table \* ARABIC \s 1 </w:instrText>
      </w:r>
      <w:r w:rsidR="001563E0">
        <w:fldChar w:fldCharType="separate"/>
      </w:r>
      <w:r w:rsidR="00137C8F">
        <w:t>2</w:t>
      </w:r>
      <w:r w:rsidR="001563E0">
        <w:fldChar w:fldCharType="end"/>
      </w:r>
      <w:r w:rsidRPr="00845A82">
        <w:t>. Estimated Totals by species, season, and year at Cabot Head, 2002-2011.</w:t>
      </w:r>
      <w:bookmarkEnd w:id="178"/>
      <w:bookmarkEnd w:id="179"/>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71"/>
        <w:gridCol w:w="730"/>
        <w:gridCol w:w="640"/>
        <w:gridCol w:w="640"/>
        <w:gridCol w:w="640"/>
        <w:gridCol w:w="640"/>
        <w:gridCol w:w="640"/>
        <w:gridCol w:w="640"/>
        <w:gridCol w:w="640"/>
        <w:gridCol w:w="640"/>
        <w:gridCol w:w="640"/>
        <w:gridCol w:w="640"/>
        <w:gridCol w:w="640"/>
        <w:gridCol w:w="851"/>
      </w:tblGrid>
      <w:tr w:rsidR="00A16F9A" w:rsidRPr="00A16F9A">
        <w:trPr>
          <w:trHeight w:val="300"/>
        </w:trPr>
        <w:tc>
          <w:tcPr>
            <w:tcW w:w="0" w:type="auto"/>
            <w:vAlign w:val="center"/>
          </w:tcPr>
          <w:p w:rsidR="00A16F9A" w:rsidRPr="00A16F9A" w:rsidRDefault="00A16F9A" w:rsidP="00A16F9A">
            <w:pPr>
              <w:widowControl w:val="0"/>
              <w:autoSpaceDE w:val="0"/>
              <w:autoSpaceDN w:val="0"/>
              <w:adjustRightInd w:val="0"/>
              <w:spacing w:line="240" w:lineRule="auto"/>
              <w:contextualSpacing/>
              <w:rPr>
                <w:b/>
                <w:color w:val="000000"/>
                <w:sz w:val="20"/>
                <w:szCs w:val="20"/>
              </w:rPr>
            </w:pPr>
            <w:r w:rsidRPr="00A16F9A">
              <w:rPr>
                <w:b/>
                <w:color w:val="000000"/>
                <w:sz w:val="20"/>
                <w:szCs w:val="20"/>
              </w:rPr>
              <w:t>Species</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b/>
                <w:color w:val="000000"/>
                <w:sz w:val="20"/>
                <w:szCs w:val="20"/>
              </w:rPr>
            </w:pPr>
            <w:r w:rsidRPr="00A16F9A">
              <w:rPr>
                <w:b/>
                <w:color w:val="000000"/>
                <w:sz w:val="20"/>
                <w:szCs w:val="20"/>
              </w:rPr>
              <w:t>Season</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Total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Average</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American Black Duck</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bookmarkStart w:id="180" w:name="_GoBack"/>
            <w:bookmarkEnd w:id="180"/>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American Green-winged Teal</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Alder Flycatcher</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American Bittern</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American Coot</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American Crow</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503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592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447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479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621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893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459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664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5259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526</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1582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158</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American Goldfinch</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362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600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742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645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584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668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611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877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498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5961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596</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440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664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2907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291</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American Kestrel</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American Pipit</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1737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1074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3196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320</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598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1021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102</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American Redstart</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722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788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1440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1065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1180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863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1053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1673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1532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1013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11329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1133</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383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824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388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689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475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531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4979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498</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American Robin</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1921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919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2528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1576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673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1586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483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10519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1052</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597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623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597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1458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701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5205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521</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American Widgeon</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American Woodcock</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American Tree Sparrow</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449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1496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150</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Bald Eagle</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27</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452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45</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Bank Swallow</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Baltimore Oriole</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318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32</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Barn Swallow</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1261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794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506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1095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726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541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459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421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7011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701</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475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2266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227</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Black-and-white Warbler</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424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528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273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3044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304</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773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77</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Black-billed Cuckoo</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Black-billed Magpie</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Black-bellied Plover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Bay-breasted Warbler</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r>
      <w:tr w:rsidR="00A16F9A" w:rsidRPr="00A16F9A">
        <w:trPr>
          <w:trHeight w:val="300"/>
        </w:trPr>
        <w:tc>
          <w:tcPr>
            <w:tcW w:w="0" w:type="auto"/>
            <w:vAlign w:val="center"/>
          </w:tcPr>
          <w:p w:rsidR="00A16F9A" w:rsidRPr="00A16F9A" w:rsidRDefault="00A16F9A" w:rsidP="00A16F9A">
            <w:pPr>
              <w:widowControl w:val="0"/>
              <w:autoSpaceDE w:val="0"/>
              <w:autoSpaceDN w:val="0"/>
              <w:adjustRightInd w:val="0"/>
              <w:spacing w:line="240" w:lineRule="auto"/>
              <w:contextualSpacing/>
              <w:rPr>
                <w:b/>
                <w:color w:val="000000"/>
                <w:sz w:val="20"/>
                <w:szCs w:val="20"/>
              </w:rPr>
            </w:pPr>
            <w:r w:rsidRPr="00A16F9A">
              <w:rPr>
                <w:b/>
                <w:color w:val="000000"/>
                <w:sz w:val="20"/>
                <w:szCs w:val="20"/>
              </w:rPr>
              <w:t>Species</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b/>
                <w:color w:val="000000"/>
                <w:sz w:val="20"/>
                <w:szCs w:val="20"/>
              </w:rPr>
            </w:pPr>
            <w:r w:rsidRPr="00A16F9A">
              <w:rPr>
                <w:b/>
                <w:color w:val="000000"/>
                <w:sz w:val="20"/>
                <w:szCs w:val="20"/>
              </w:rPr>
              <w:t>Season</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Total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Average</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Black-backed Woopecker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Black-capped Chickadee</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2362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1295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1674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485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3083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10255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1026</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472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3002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2774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7201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889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2384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661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2351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2417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1637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23788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2379</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Belted Kingfisher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385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Blue-gray Gnatcatcher</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Brown-headed Cowbird</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1092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109</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Blue-headed Vireo</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Black Brant</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Blackburnian Warbler</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691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69</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Blue Jay</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3383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2233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6934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5115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5549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3941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6941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3978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7334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3634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49042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4904</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1203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627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690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927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490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957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748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1223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769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9145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915</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Blackpoll Warbler</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Black Scoter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Black Tern</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Bobolink</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Boreal Chickadee</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Bonaparte's Gull</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40</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Boreal Owl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Bohemian Waxwing</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Brewer's Blackbird</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Brown Creeper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1205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121</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1194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119</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Brown Thrasher</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351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35</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Black-throated Blue Warbler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1242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124</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Black-throated Green Warbler</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551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613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793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471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612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4666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467</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596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533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553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461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3503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350</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Bufflehead</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312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314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324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2479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248</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w:t>
            </w:r>
          </w:p>
        </w:tc>
      </w:tr>
      <w:tr w:rsidR="00A16F9A" w:rsidRPr="00A16F9A">
        <w:trPr>
          <w:trHeight w:val="300"/>
        </w:trPr>
        <w:tc>
          <w:tcPr>
            <w:tcW w:w="0" w:type="auto"/>
            <w:vAlign w:val="center"/>
          </w:tcPr>
          <w:p w:rsidR="00A16F9A" w:rsidRPr="00A16F9A" w:rsidRDefault="00A16F9A" w:rsidP="00A16F9A">
            <w:pPr>
              <w:widowControl w:val="0"/>
              <w:autoSpaceDE w:val="0"/>
              <w:autoSpaceDN w:val="0"/>
              <w:adjustRightInd w:val="0"/>
              <w:spacing w:line="240" w:lineRule="auto"/>
              <w:contextualSpacing/>
              <w:rPr>
                <w:b/>
                <w:color w:val="000000"/>
                <w:sz w:val="20"/>
                <w:szCs w:val="20"/>
              </w:rPr>
            </w:pPr>
            <w:r w:rsidRPr="00A16F9A">
              <w:rPr>
                <w:b/>
                <w:color w:val="000000"/>
                <w:sz w:val="20"/>
                <w:szCs w:val="20"/>
              </w:rPr>
              <w:t>Species</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b/>
                <w:color w:val="000000"/>
                <w:sz w:val="20"/>
                <w:szCs w:val="20"/>
              </w:rPr>
            </w:pPr>
            <w:r w:rsidRPr="00A16F9A">
              <w:rPr>
                <w:b/>
                <w:color w:val="000000"/>
                <w:sz w:val="20"/>
                <w:szCs w:val="20"/>
              </w:rPr>
              <w:t>Season</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Total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Average</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Broad-winged Hawk</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1006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509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481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758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432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4204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420</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686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76</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Blue-winged Teal</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Blue-winged Warbler</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Canada Goose</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3558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1236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1708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1260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1296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1212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1239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2145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905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1357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15916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1592</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958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1375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934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1083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4112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2352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1028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1666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1388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1458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16354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1635</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Carolina Wren</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Caspian Tern</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Canada Warbler</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445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45</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Clay-colored Sparrow</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Cedar Waxwing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636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619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913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750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551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538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1225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953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539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6943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694</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1247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859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978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2712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4555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805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703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1240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2167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15571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1557</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Chipping Sparrow</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620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382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2823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282</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Chimney Swift</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Cliff Swallow</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Cape May Warbler</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Common Goldeneye</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733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73</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448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45</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Common Grackle</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596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630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968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729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2072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1085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1101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939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2390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1438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11948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1195</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Cooper's Hawk</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Common Loon</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481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458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638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480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543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389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546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678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592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5143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514</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1242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1237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697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451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654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589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322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352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5998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600</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Common Merganser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551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363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735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700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489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474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476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4750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475</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2217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222</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Common Nighthawk</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Connecticut Warbler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Common Raven</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1552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155</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2146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215</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Common Redpoll</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Wilson's Snipe</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Align w:val="center"/>
          </w:tcPr>
          <w:p w:rsidR="00A16F9A" w:rsidRPr="00A16F9A" w:rsidRDefault="00A16F9A" w:rsidP="00A16F9A">
            <w:pPr>
              <w:widowControl w:val="0"/>
              <w:autoSpaceDE w:val="0"/>
              <w:autoSpaceDN w:val="0"/>
              <w:adjustRightInd w:val="0"/>
              <w:spacing w:line="240" w:lineRule="auto"/>
              <w:contextualSpacing/>
              <w:rPr>
                <w:b/>
                <w:color w:val="000000"/>
                <w:sz w:val="20"/>
                <w:szCs w:val="20"/>
              </w:rPr>
            </w:pPr>
            <w:r w:rsidRPr="00A16F9A">
              <w:rPr>
                <w:b/>
                <w:color w:val="000000"/>
                <w:sz w:val="20"/>
                <w:szCs w:val="20"/>
              </w:rPr>
              <w:t>Species</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b/>
                <w:color w:val="000000"/>
                <w:sz w:val="20"/>
                <w:szCs w:val="20"/>
              </w:rPr>
            </w:pPr>
            <w:r w:rsidRPr="00A16F9A">
              <w:rPr>
                <w:b/>
                <w:color w:val="000000"/>
                <w:sz w:val="20"/>
                <w:szCs w:val="20"/>
              </w:rPr>
              <w:t>Season</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Total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Average</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Common Tern</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439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44</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Common Yellowthroat</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1923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192</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1470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147</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Chestnut-sided Warbler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1004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100</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Double-crested Cormorant</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1522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1103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1187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920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1025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721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826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1014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824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9484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948</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4000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1167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1258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2229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2017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1507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1035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1095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509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837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15654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1565</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Dickcissel</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Downy Woodpecker</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916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92</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Dunlin</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Eastern Bluebird</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326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Eastern Kingbird</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Eastern Meadowlark</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Eastern Phoebe</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599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60</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Eastern Screech Owl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Eastern Towhee</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Eastern Wood-Pewee</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European Starling</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486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435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2523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252</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Evening Grosbeak</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Field Sparrow</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Fox Sparrow</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Forster's Tern</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Gadwall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Great Black-backed Gull</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Great Blue Heron</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Great Crested Flycatcher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Align w:val="center"/>
          </w:tcPr>
          <w:p w:rsidR="00A16F9A" w:rsidRPr="00A16F9A" w:rsidRDefault="00A16F9A" w:rsidP="00A16F9A">
            <w:pPr>
              <w:widowControl w:val="0"/>
              <w:autoSpaceDE w:val="0"/>
              <w:autoSpaceDN w:val="0"/>
              <w:adjustRightInd w:val="0"/>
              <w:spacing w:line="240" w:lineRule="auto"/>
              <w:contextualSpacing/>
              <w:rPr>
                <w:b/>
                <w:color w:val="000000"/>
                <w:sz w:val="20"/>
                <w:szCs w:val="20"/>
              </w:rPr>
            </w:pPr>
            <w:r w:rsidRPr="00A16F9A">
              <w:rPr>
                <w:b/>
                <w:color w:val="000000"/>
                <w:sz w:val="20"/>
                <w:szCs w:val="20"/>
              </w:rPr>
              <w:t>Species</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b/>
                <w:color w:val="000000"/>
                <w:sz w:val="20"/>
                <w:szCs w:val="20"/>
              </w:rPr>
            </w:pPr>
            <w:r w:rsidRPr="00A16F9A">
              <w:rPr>
                <w:b/>
                <w:color w:val="000000"/>
                <w:sz w:val="20"/>
                <w:szCs w:val="20"/>
              </w:rPr>
              <w:t>Season</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Total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Average</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Golden-crowned Kinglet</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362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937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732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1659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921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5347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535</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1634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1349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1186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837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1891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564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1132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1167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4563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1100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15423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1542</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Gray-cheeked Thrush</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313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31</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Great Horned Owl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Glaucous Gull</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Golden Eagle</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Gray Catbird</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462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46</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430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43</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Great Egret</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Green Heron</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Greater Scaup</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Greater Yellowlegs</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Golden-winged Warbler</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Hairy Woodpecker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503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50</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Herring Gull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870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568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970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516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486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430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324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4816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482</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568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558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2696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270</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Hermit Thrush</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328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1532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153</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Hermit Warbler</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House Finch</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Horned Grebe</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Horned Lark</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Hooded Merganser</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32</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House Sparrow</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Hooded Warbler</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House Wren</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Indigo Bunting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r>
      <w:tr w:rsidR="00A16F9A" w:rsidRPr="00A16F9A">
        <w:trPr>
          <w:trHeight w:val="300"/>
        </w:trPr>
        <w:tc>
          <w:tcPr>
            <w:tcW w:w="0" w:type="auto"/>
            <w:vAlign w:val="center"/>
          </w:tcPr>
          <w:p w:rsidR="00A16F9A" w:rsidRPr="00A16F9A" w:rsidRDefault="00A16F9A" w:rsidP="00A16F9A">
            <w:pPr>
              <w:widowControl w:val="0"/>
              <w:autoSpaceDE w:val="0"/>
              <w:autoSpaceDN w:val="0"/>
              <w:adjustRightInd w:val="0"/>
              <w:spacing w:line="240" w:lineRule="auto"/>
              <w:contextualSpacing/>
              <w:rPr>
                <w:b/>
                <w:color w:val="000000"/>
                <w:sz w:val="20"/>
                <w:szCs w:val="20"/>
              </w:rPr>
            </w:pPr>
            <w:r w:rsidRPr="00A16F9A">
              <w:rPr>
                <w:b/>
                <w:color w:val="000000"/>
                <w:sz w:val="20"/>
                <w:szCs w:val="20"/>
              </w:rPr>
              <w:t>Species</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b/>
                <w:color w:val="000000"/>
                <w:sz w:val="20"/>
                <w:szCs w:val="20"/>
              </w:rPr>
            </w:pPr>
            <w:r w:rsidRPr="00A16F9A">
              <w:rPr>
                <w:b/>
                <w:color w:val="000000"/>
                <w:sz w:val="20"/>
                <w:szCs w:val="20"/>
              </w:rPr>
              <w:t>Season</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Total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Average</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Killdeer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356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36</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Lapland Longspur</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Lark Sparrow</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Lawrence's Warbler</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Lesser Black-backed Gull</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Least Flycatcher</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482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48</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Least Sandpiper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Lesser Scaup</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Lesser Yellowlegs</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Lincoln's Sparrow</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Lesser Snow Goose</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Mallard</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843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84</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326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Magnolia Warbler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504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354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498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368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325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545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3873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387</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526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53</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Marsh Wren</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Merlin</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385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Mourning Dove</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Mourning Warbler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279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Mute Swan</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Myrtle Warbler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2318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647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930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4071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1840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15647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952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3604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1222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33341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3334</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1562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708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465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1534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880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437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725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632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676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762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8381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838</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Nashville Warbler</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725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2512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251</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928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93</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Northern Cardinal</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Northern Goshawk</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Northern Harrier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r>
      <w:tr w:rsidR="00A16F9A" w:rsidRPr="00A16F9A">
        <w:trPr>
          <w:trHeight w:val="300"/>
        </w:trPr>
        <w:tc>
          <w:tcPr>
            <w:tcW w:w="0" w:type="auto"/>
            <w:vAlign w:val="center"/>
          </w:tcPr>
          <w:p w:rsidR="00A16F9A" w:rsidRPr="00A16F9A" w:rsidRDefault="00A16F9A" w:rsidP="00A16F9A">
            <w:pPr>
              <w:widowControl w:val="0"/>
              <w:autoSpaceDE w:val="0"/>
              <w:autoSpaceDN w:val="0"/>
              <w:adjustRightInd w:val="0"/>
              <w:spacing w:line="240" w:lineRule="auto"/>
              <w:contextualSpacing/>
              <w:rPr>
                <w:b/>
                <w:color w:val="000000"/>
                <w:sz w:val="20"/>
                <w:szCs w:val="20"/>
              </w:rPr>
            </w:pPr>
            <w:r w:rsidRPr="00A16F9A">
              <w:rPr>
                <w:b/>
                <w:color w:val="000000"/>
                <w:sz w:val="20"/>
                <w:szCs w:val="20"/>
              </w:rPr>
              <w:t>Species</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b/>
                <w:color w:val="000000"/>
                <w:sz w:val="20"/>
                <w:szCs w:val="20"/>
              </w:rPr>
            </w:pPr>
            <w:r w:rsidRPr="00A16F9A">
              <w:rPr>
                <w:b/>
                <w:color w:val="000000"/>
                <w:sz w:val="20"/>
                <w:szCs w:val="20"/>
              </w:rPr>
              <w:t>Season</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Total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Average</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Northern Mockingbird</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Northern Parula</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Northern Pintail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Northern Waterthrush</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North. Rough-winged Swallow</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408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970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97</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Northern Shrike</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Northern Saw-whet Owl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Orange-crowned Warbler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278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Long-tailed Duck</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1675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1422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880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4633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463</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272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1195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149</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Orchard Oriole</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Olive-sided Flycatcher</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Osprey</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Ovenbird</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1202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120</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Pied-billed Grebe</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Peregrine Falcon</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Philadelphia Vireo</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Pied-billed Grebe</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Pine Siskin</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485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1086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121</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1232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868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605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1074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907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3380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8438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844</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Pine Warbler</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1113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111</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Pileated Woodpecker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Prairie Warbler</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Purple Finch</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40</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329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512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51</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Purple Martin</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Align w:val="center"/>
          </w:tcPr>
          <w:p w:rsidR="00A16F9A" w:rsidRPr="00A16F9A" w:rsidRDefault="00A16F9A" w:rsidP="00A16F9A">
            <w:pPr>
              <w:widowControl w:val="0"/>
              <w:autoSpaceDE w:val="0"/>
              <w:autoSpaceDN w:val="0"/>
              <w:adjustRightInd w:val="0"/>
              <w:spacing w:line="240" w:lineRule="auto"/>
              <w:contextualSpacing/>
              <w:rPr>
                <w:b/>
                <w:color w:val="000000"/>
                <w:sz w:val="20"/>
                <w:szCs w:val="20"/>
              </w:rPr>
            </w:pPr>
            <w:r w:rsidRPr="00A16F9A">
              <w:rPr>
                <w:b/>
                <w:color w:val="000000"/>
                <w:sz w:val="20"/>
                <w:szCs w:val="20"/>
              </w:rPr>
              <w:t>Species</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b/>
                <w:color w:val="000000"/>
                <w:sz w:val="20"/>
                <w:szCs w:val="20"/>
              </w:rPr>
            </w:pPr>
            <w:r w:rsidRPr="00A16F9A">
              <w:rPr>
                <w:b/>
                <w:color w:val="000000"/>
                <w:sz w:val="20"/>
                <w:szCs w:val="20"/>
              </w:rPr>
              <w:t>Season</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Total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Average</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Rose-breasted Grosbeak</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Ring-billed Gull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1791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1247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578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674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1162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937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802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856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1371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578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9996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1000</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3325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2991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2349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1864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1527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1461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1189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1507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796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721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17730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1773</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Red-breasted Merganser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618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1909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191</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745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75</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Red-breasted Nuthatch</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464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385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271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2253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225</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1041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1509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640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904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1076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405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553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521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7137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714</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Red-bellied Woodpecker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Ruby-crowned Kinglet</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685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808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619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724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1217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885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903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645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858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7716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772</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621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568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2867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287</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Red Crossbill</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Red-eyed Vireo</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1748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175</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311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669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959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661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555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4287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429</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Red-headed Woodpecker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Rough-legged Hawk</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Ring-necked Duck</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274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Red-necked Grebe</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460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46</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Rock Pigeon</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Red-shouldered Hawk</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Red-tailed Hawk</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888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89</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Ruby-throated Hummingbird</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320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1498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150</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707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71</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Red-throated Loon</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Rusty Blackbird</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38</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Ruffed Grouse</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451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45</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Ruddy Turnstone</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Red-winged Blackbird</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763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477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476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566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513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658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4781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478</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Sandhill Crane</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742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74</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Sanderling</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r>
      <w:tr w:rsidR="00A16F9A" w:rsidRPr="00A16F9A">
        <w:trPr>
          <w:trHeight w:val="300"/>
        </w:trPr>
        <w:tc>
          <w:tcPr>
            <w:tcW w:w="0" w:type="auto"/>
            <w:vAlign w:val="center"/>
          </w:tcPr>
          <w:p w:rsidR="00A16F9A" w:rsidRPr="00A16F9A" w:rsidRDefault="00A16F9A" w:rsidP="00A16F9A">
            <w:pPr>
              <w:widowControl w:val="0"/>
              <w:autoSpaceDE w:val="0"/>
              <w:autoSpaceDN w:val="0"/>
              <w:adjustRightInd w:val="0"/>
              <w:spacing w:line="240" w:lineRule="auto"/>
              <w:contextualSpacing/>
              <w:rPr>
                <w:b/>
                <w:color w:val="000000"/>
                <w:sz w:val="20"/>
                <w:szCs w:val="20"/>
              </w:rPr>
            </w:pPr>
            <w:r w:rsidRPr="00A16F9A">
              <w:rPr>
                <w:b/>
                <w:color w:val="000000"/>
                <w:sz w:val="20"/>
                <w:szCs w:val="20"/>
              </w:rPr>
              <w:t>Species</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b/>
                <w:color w:val="000000"/>
                <w:sz w:val="20"/>
                <w:szCs w:val="20"/>
              </w:rPr>
            </w:pPr>
            <w:r w:rsidRPr="00A16F9A">
              <w:rPr>
                <w:b/>
                <w:color w:val="000000"/>
                <w:sz w:val="20"/>
                <w:szCs w:val="20"/>
              </w:rPr>
              <w:t>Season</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Total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Average</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Sage Thrasher</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Savannah Sparrow</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Short-billed Dowitcher</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Dark-eyed Junco</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517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420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359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2922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292</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324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487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638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515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438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633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278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596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475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4781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478</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Scarlet Tanager</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Semipalmated Plover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Semipalmated Sandpiper</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Snow Bunting</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706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71</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Snowy Owl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Solitary Sandpiper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Song Sparrow</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1709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171</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318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471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324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2212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221</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Spotted Sandpiper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871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87</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Sharp-shinned Hawk</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273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684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606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450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546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494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485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606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700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1055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5899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590</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Surf Scoter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Summer Tanager</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Swamp Sparrow</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Swainson's Thrush</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650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65</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649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65</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Tennessee Warbler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Townsend's Solitaire</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Tree Swallow</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2089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590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1258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318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497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5558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556</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Traill's Flycatcher</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536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54</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Trumpeter Swan</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#DIV/0!</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Turkey Vulture</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401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381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694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634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585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322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364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498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658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4907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491</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648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65</w:t>
            </w:r>
          </w:p>
        </w:tc>
      </w:tr>
      <w:tr w:rsidR="00A16F9A" w:rsidRPr="00A16F9A">
        <w:trPr>
          <w:trHeight w:val="300"/>
        </w:trPr>
        <w:tc>
          <w:tcPr>
            <w:tcW w:w="0" w:type="auto"/>
            <w:vAlign w:val="center"/>
          </w:tcPr>
          <w:p w:rsidR="00A16F9A" w:rsidRPr="00A16F9A" w:rsidRDefault="00A16F9A" w:rsidP="00A16F9A">
            <w:pPr>
              <w:widowControl w:val="0"/>
              <w:autoSpaceDE w:val="0"/>
              <w:autoSpaceDN w:val="0"/>
              <w:adjustRightInd w:val="0"/>
              <w:spacing w:line="240" w:lineRule="auto"/>
              <w:contextualSpacing/>
              <w:rPr>
                <w:b/>
                <w:color w:val="000000"/>
                <w:sz w:val="20"/>
                <w:szCs w:val="20"/>
              </w:rPr>
            </w:pPr>
            <w:r w:rsidRPr="00A16F9A">
              <w:rPr>
                <w:b/>
                <w:color w:val="000000"/>
                <w:sz w:val="20"/>
                <w:szCs w:val="20"/>
              </w:rPr>
              <w:t>Species</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b/>
                <w:color w:val="000000"/>
                <w:sz w:val="20"/>
                <w:szCs w:val="20"/>
              </w:rPr>
            </w:pPr>
            <w:r w:rsidRPr="00A16F9A">
              <w:rPr>
                <w:b/>
                <w:color w:val="000000"/>
                <w:sz w:val="20"/>
                <w:szCs w:val="20"/>
              </w:rPr>
              <w:t>Season</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Total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Average</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Upland Sandpiper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Veery</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Vesper Sparrow</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Warbling Vireo</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White-breasted Nuthatch</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White-crowned Sparrow</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273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2424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242</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880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653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1046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818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694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586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410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5991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599</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Western Meadowlark</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White-eyed Vireo</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Worm-eating Warbler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Whimbrel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Willow Flycatcher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Wild Turkey</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228</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Wilson's Warbler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496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50</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Winter Wren</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Wood Duck</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Wood Thrush</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Western Palm Warbler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1078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415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608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954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828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470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898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429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6337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634</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579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58</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Eastern Whip-poor-will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White-throated Sparrow</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534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415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472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319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428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420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600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3928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393</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512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389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2004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1161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368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418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313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6222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622</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White-winged Crossbill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489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295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835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167</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White-winged Scoter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716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275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151</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273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1156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116</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Yellow-breasted Chat</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Yellow-billed Cuckoo</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Align w:val="center"/>
          </w:tcPr>
          <w:p w:rsidR="00A16F9A" w:rsidRPr="00A16F9A" w:rsidRDefault="00A16F9A" w:rsidP="00A16F9A">
            <w:pPr>
              <w:widowControl w:val="0"/>
              <w:autoSpaceDE w:val="0"/>
              <w:autoSpaceDN w:val="0"/>
              <w:adjustRightInd w:val="0"/>
              <w:spacing w:line="240" w:lineRule="auto"/>
              <w:contextualSpacing/>
              <w:rPr>
                <w:b/>
                <w:color w:val="000000"/>
                <w:sz w:val="20"/>
                <w:szCs w:val="20"/>
              </w:rPr>
            </w:pPr>
            <w:r w:rsidRPr="00A16F9A">
              <w:rPr>
                <w:b/>
                <w:color w:val="000000"/>
                <w:sz w:val="20"/>
                <w:szCs w:val="20"/>
              </w:rPr>
              <w:t>Species</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b/>
                <w:color w:val="000000"/>
                <w:sz w:val="20"/>
                <w:szCs w:val="20"/>
              </w:rPr>
            </w:pPr>
            <w:r w:rsidRPr="00A16F9A">
              <w:rPr>
                <w:b/>
                <w:color w:val="000000"/>
                <w:sz w:val="20"/>
                <w:szCs w:val="20"/>
              </w:rPr>
              <w:t>Season</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2009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2010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2011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Total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b/>
                <w:color w:val="000000"/>
                <w:sz w:val="20"/>
                <w:szCs w:val="20"/>
              </w:rPr>
            </w:pPr>
            <w:r w:rsidRPr="00A16F9A">
              <w:rPr>
                <w:b/>
                <w:color w:val="000000"/>
                <w:sz w:val="20"/>
                <w:szCs w:val="20"/>
              </w:rPr>
              <w:t>Average</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Yellow-bellied Flycatcher</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35</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Yellow-bellied Sapsucker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57</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22</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Yellow-shafted Flicker</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463</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468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827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781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450</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371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554</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595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5158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516</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87</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108</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259</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72</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76</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85</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1121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112</w:t>
            </w: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Yellow-throated Vireo</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val="restart"/>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Yellow-throated Warbler</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w:t>
            </w:r>
          </w:p>
        </w:tc>
      </w:tr>
      <w:tr w:rsidR="00A16F9A" w:rsidRPr="00A16F9A">
        <w:trPr>
          <w:trHeight w:val="300"/>
        </w:trPr>
        <w:tc>
          <w:tcPr>
            <w:tcW w:w="0" w:type="auto"/>
            <w:vMerge/>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c>
          <w:tcPr>
            <w:tcW w:w="0" w:type="auto"/>
            <w:shd w:val="solid" w:color="C0C0C0" w:fill="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p>
        </w:tc>
      </w:tr>
      <w:tr w:rsidR="00A16F9A" w:rsidRPr="00A16F9A">
        <w:trPr>
          <w:trHeight w:val="300"/>
        </w:trPr>
        <w:tc>
          <w:tcPr>
            <w:tcW w:w="0" w:type="auto"/>
            <w:vMerge w:val="restart"/>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Yellow Warbler</w:t>
            </w: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Spring</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241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159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53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105</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168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253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74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1353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135</w:t>
            </w:r>
          </w:p>
        </w:tc>
      </w:tr>
      <w:tr w:rsidR="00A16F9A" w:rsidRPr="00A16F9A">
        <w:trPr>
          <w:trHeight w:val="300"/>
        </w:trPr>
        <w:tc>
          <w:tcPr>
            <w:tcW w:w="0" w:type="auto"/>
            <w:vMerge/>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p>
        </w:tc>
        <w:tc>
          <w:tcPr>
            <w:tcW w:w="0" w:type="auto"/>
            <w:vAlign w:val="center"/>
          </w:tcPr>
          <w:p w:rsidR="00A16F9A" w:rsidRPr="00A16F9A" w:rsidRDefault="00A16F9A" w:rsidP="00A16F9A">
            <w:pPr>
              <w:widowControl w:val="0"/>
              <w:autoSpaceDE w:val="0"/>
              <w:autoSpaceDN w:val="0"/>
              <w:adjustRightInd w:val="0"/>
              <w:spacing w:line="240" w:lineRule="auto"/>
              <w:contextualSpacing/>
              <w:rPr>
                <w:color w:val="000000"/>
                <w:sz w:val="20"/>
                <w:szCs w:val="20"/>
              </w:rPr>
            </w:pPr>
            <w:r w:rsidRPr="00A16F9A">
              <w:rPr>
                <w:color w:val="000000"/>
                <w:sz w:val="20"/>
                <w:szCs w:val="20"/>
              </w:rPr>
              <w:t>Fall</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21</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6</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8</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4</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2</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9</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33</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170</w:t>
            </w:r>
          </w:p>
        </w:tc>
        <w:tc>
          <w:tcPr>
            <w:tcW w:w="0" w:type="auto"/>
            <w:vAlign w:val="center"/>
          </w:tcPr>
          <w:p w:rsidR="00A16F9A" w:rsidRPr="00A16F9A" w:rsidRDefault="00A16F9A" w:rsidP="00A16F9A">
            <w:pPr>
              <w:widowControl w:val="0"/>
              <w:autoSpaceDE w:val="0"/>
              <w:autoSpaceDN w:val="0"/>
              <w:adjustRightInd w:val="0"/>
              <w:spacing w:line="240" w:lineRule="auto"/>
              <w:contextualSpacing/>
              <w:jc w:val="right"/>
              <w:rPr>
                <w:color w:val="000000"/>
                <w:sz w:val="20"/>
                <w:szCs w:val="20"/>
              </w:rPr>
            </w:pPr>
            <w:r w:rsidRPr="00A16F9A">
              <w:rPr>
                <w:color w:val="000000"/>
                <w:sz w:val="20"/>
                <w:szCs w:val="20"/>
              </w:rPr>
              <w:t>17</w:t>
            </w:r>
          </w:p>
        </w:tc>
      </w:tr>
      <w:tr w:rsidR="00A16F9A" w:rsidRPr="000C334A">
        <w:trPr>
          <w:trHeight w:val="300"/>
        </w:trPr>
        <w:tc>
          <w:tcPr>
            <w:tcW w:w="0" w:type="auto"/>
            <w:vAlign w:val="center"/>
          </w:tcPr>
          <w:p w:rsidR="00A16F9A" w:rsidRPr="000C334A" w:rsidRDefault="00A16F9A" w:rsidP="00A16F9A">
            <w:pPr>
              <w:widowControl w:val="0"/>
              <w:autoSpaceDE w:val="0"/>
              <w:autoSpaceDN w:val="0"/>
              <w:adjustRightInd w:val="0"/>
              <w:spacing w:line="240" w:lineRule="auto"/>
              <w:contextualSpacing/>
              <w:rPr>
                <w:sz w:val="20"/>
                <w:szCs w:val="20"/>
              </w:rPr>
            </w:pPr>
            <w:r w:rsidRPr="000C334A">
              <w:rPr>
                <w:sz w:val="20"/>
                <w:szCs w:val="20"/>
              </w:rPr>
              <w:t>Total of Estimated Totals</w:t>
            </w:r>
          </w:p>
        </w:tc>
        <w:tc>
          <w:tcPr>
            <w:tcW w:w="0" w:type="auto"/>
            <w:vAlign w:val="center"/>
          </w:tcPr>
          <w:p w:rsidR="00A16F9A" w:rsidRPr="000C334A" w:rsidRDefault="00A16F9A" w:rsidP="00A16F9A">
            <w:pPr>
              <w:widowControl w:val="0"/>
              <w:autoSpaceDE w:val="0"/>
              <w:autoSpaceDN w:val="0"/>
              <w:adjustRightInd w:val="0"/>
              <w:spacing w:line="240" w:lineRule="auto"/>
              <w:contextualSpacing/>
              <w:rPr>
                <w:sz w:val="20"/>
                <w:szCs w:val="20"/>
              </w:rPr>
            </w:pPr>
            <w:r w:rsidRPr="000C334A">
              <w:rPr>
                <w:sz w:val="20"/>
                <w:szCs w:val="20"/>
              </w:rPr>
              <w:t>Spring</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40123</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32279</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33944</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28200</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41346</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28779</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54546</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31498</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46580</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29296</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36659</w:t>
            </w:r>
          </w:p>
        </w:tc>
      </w:tr>
      <w:tr w:rsidR="00A16F9A" w:rsidRPr="000C334A">
        <w:trPr>
          <w:trHeight w:val="300"/>
        </w:trPr>
        <w:tc>
          <w:tcPr>
            <w:tcW w:w="0" w:type="auto"/>
            <w:vAlign w:val="center"/>
          </w:tcPr>
          <w:p w:rsidR="00A16F9A" w:rsidRPr="000C334A" w:rsidRDefault="00A16F9A" w:rsidP="00A16F9A">
            <w:pPr>
              <w:widowControl w:val="0"/>
              <w:autoSpaceDE w:val="0"/>
              <w:autoSpaceDN w:val="0"/>
              <w:adjustRightInd w:val="0"/>
              <w:spacing w:line="240" w:lineRule="auto"/>
              <w:contextualSpacing/>
              <w:rPr>
                <w:rFonts w:ascii="Calibri" w:hAnsi="Calibri" w:cs="Calibri"/>
                <w:sz w:val="20"/>
                <w:szCs w:val="20"/>
              </w:rPr>
            </w:pPr>
            <w:r w:rsidRPr="000C334A">
              <w:rPr>
                <w:rFonts w:ascii="Calibri" w:hAnsi="Calibri" w:cs="Calibri"/>
                <w:sz w:val="20"/>
                <w:szCs w:val="20"/>
              </w:rPr>
              <w:t>Number of species</w:t>
            </w:r>
          </w:p>
        </w:tc>
        <w:tc>
          <w:tcPr>
            <w:tcW w:w="0" w:type="auto"/>
            <w:vAlign w:val="center"/>
          </w:tcPr>
          <w:p w:rsidR="00A16F9A" w:rsidRPr="000C334A" w:rsidRDefault="00A16F9A" w:rsidP="00A16F9A">
            <w:pPr>
              <w:widowControl w:val="0"/>
              <w:autoSpaceDE w:val="0"/>
              <w:autoSpaceDN w:val="0"/>
              <w:adjustRightInd w:val="0"/>
              <w:spacing w:line="240" w:lineRule="auto"/>
              <w:contextualSpacing/>
              <w:rPr>
                <w:sz w:val="20"/>
                <w:szCs w:val="20"/>
              </w:rPr>
            </w:pPr>
            <w:r w:rsidRPr="000C334A">
              <w:rPr>
                <w:sz w:val="20"/>
                <w:szCs w:val="20"/>
              </w:rPr>
              <w:t>Spring</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157</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148</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143</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146</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128</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136</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129</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131</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145</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133</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p>
        </w:tc>
      </w:tr>
      <w:tr w:rsidR="00A16F9A" w:rsidRPr="000C334A">
        <w:trPr>
          <w:trHeight w:val="300"/>
        </w:trPr>
        <w:tc>
          <w:tcPr>
            <w:tcW w:w="0" w:type="auto"/>
            <w:vAlign w:val="center"/>
          </w:tcPr>
          <w:p w:rsidR="00A16F9A" w:rsidRPr="000C334A" w:rsidRDefault="00A16F9A" w:rsidP="00A16F9A">
            <w:pPr>
              <w:widowControl w:val="0"/>
              <w:autoSpaceDE w:val="0"/>
              <w:autoSpaceDN w:val="0"/>
              <w:adjustRightInd w:val="0"/>
              <w:spacing w:line="240" w:lineRule="auto"/>
              <w:contextualSpacing/>
              <w:rPr>
                <w:sz w:val="20"/>
                <w:szCs w:val="20"/>
              </w:rPr>
            </w:pPr>
            <w:r w:rsidRPr="000C334A">
              <w:rPr>
                <w:sz w:val="20"/>
                <w:szCs w:val="20"/>
              </w:rPr>
              <w:t>Total of Estimated Totals</w:t>
            </w:r>
          </w:p>
        </w:tc>
        <w:tc>
          <w:tcPr>
            <w:tcW w:w="0" w:type="auto"/>
            <w:vAlign w:val="center"/>
          </w:tcPr>
          <w:p w:rsidR="00A16F9A" w:rsidRPr="000C334A" w:rsidRDefault="00A16F9A" w:rsidP="00A16F9A">
            <w:pPr>
              <w:widowControl w:val="0"/>
              <w:autoSpaceDE w:val="0"/>
              <w:autoSpaceDN w:val="0"/>
              <w:adjustRightInd w:val="0"/>
              <w:spacing w:line="240" w:lineRule="auto"/>
              <w:contextualSpacing/>
              <w:rPr>
                <w:sz w:val="20"/>
                <w:szCs w:val="20"/>
              </w:rPr>
            </w:pPr>
            <w:r w:rsidRPr="000C334A">
              <w:rPr>
                <w:sz w:val="20"/>
                <w:szCs w:val="20"/>
              </w:rPr>
              <w:t>Fall</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25839</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25254</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23353</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33069</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27886</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16785</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19153</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18633</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23676</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20202</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23385</w:t>
            </w:r>
          </w:p>
        </w:tc>
      </w:tr>
      <w:tr w:rsidR="00A16F9A" w:rsidRPr="000C334A">
        <w:trPr>
          <w:trHeight w:val="300"/>
        </w:trPr>
        <w:tc>
          <w:tcPr>
            <w:tcW w:w="0" w:type="auto"/>
            <w:vAlign w:val="center"/>
          </w:tcPr>
          <w:p w:rsidR="00A16F9A" w:rsidRPr="000C334A" w:rsidRDefault="00A16F9A" w:rsidP="00A16F9A">
            <w:pPr>
              <w:widowControl w:val="0"/>
              <w:autoSpaceDE w:val="0"/>
              <w:autoSpaceDN w:val="0"/>
              <w:adjustRightInd w:val="0"/>
              <w:spacing w:line="240" w:lineRule="auto"/>
              <w:contextualSpacing/>
              <w:rPr>
                <w:rFonts w:ascii="Calibri" w:hAnsi="Calibri" w:cs="Calibri"/>
                <w:sz w:val="20"/>
                <w:szCs w:val="20"/>
              </w:rPr>
            </w:pPr>
            <w:r w:rsidRPr="000C334A">
              <w:rPr>
                <w:rFonts w:ascii="Calibri" w:hAnsi="Calibri" w:cs="Calibri"/>
                <w:sz w:val="20"/>
                <w:szCs w:val="20"/>
              </w:rPr>
              <w:t>Number of species</w:t>
            </w:r>
          </w:p>
        </w:tc>
        <w:tc>
          <w:tcPr>
            <w:tcW w:w="0" w:type="auto"/>
            <w:vAlign w:val="center"/>
          </w:tcPr>
          <w:p w:rsidR="00A16F9A" w:rsidRPr="000C334A" w:rsidRDefault="00A16F9A" w:rsidP="00A16F9A">
            <w:pPr>
              <w:widowControl w:val="0"/>
              <w:autoSpaceDE w:val="0"/>
              <w:autoSpaceDN w:val="0"/>
              <w:adjustRightInd w:val="0"/>
              <w:spacing w:line="240" w:lineRule="auto"/>
              <w:contextualSpacing/>
              <w:rPr>
                <w:sz w:val="20"/>
                <w:szCs w:val="20"/>
              </w:rPr>
            </w:pPr>
            <w:r w:rsidRPr="000C334A">
              <w:rPr>
                <w:sz w:val="20"/>
                <w:szCs w:val="20"/>
              </w:rPr>
              <w:t>Fall</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157</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148</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142</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144</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128</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135</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128</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130</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143</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r w:rsidRPr="000C334A">
              <w:rPr>
                <w:sz w:val="20"/>
                <w:szCs w:val="20"/>
              </w:rPr>
              <w:t>132</w:t>
            </w: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p>
        </w:tc>
        <w:tc>
          <w:tcPr>
            <w:tcW w:w="0" w:type="auto"/>
            <w:vAlign w:val="center"/>
          </w:tcPr>
          <w:p w:rsidR="00A16F9A" w:rsidRPr="000C334A" w:rsidRDefault="00A16F9A" w:rsidP="00A16F9A">
            <w:pPr>
              <w:widowControl w:val="0"/>
              <w:autoSpaceDE w:val="0"/>
              <w:autoSpaceDN w:val="0"/>
              <w:adjustRightInd w:val="0"/>
              <w:spacing w:line="240" w:lineRule="auto"/>
              <w:contextualSpacing/>
              <w:jc w:val="right"/>
              <w:rPr>
                <w:sz w:val="20"/>
                <w:szCs w:val="20"/>
              </w:rPr>
            </w:pPr>
          </w:p>
        </w:tc>
      </w:tr>
    </w:tbl>
    <w:p w:rsidR="00A16F9A" w:rsidRDefault="00A16F9A" w:rsidP="00A16F9A"/>
    <w:p w:rsidR="00A16F9A" w:rsidRDefault="00A16F9A" w:rsidP="00A16F9A">
      <w:pPr>
        <w:rPr>
          <w:rFonts w:ascii="Times" w:hAnsi="Times"/>
          <w:bCs/>
          <w:szCs w:val="20"/>
        </w:rPr>
        <w:sectPr w:rsidR="00A16F9A">
          <w:pgSz w:w="12240" w:h="15840"/>
          <w:pgMar w:top="425" w:right="709" w:bottom="567" w:left="709" w:header="709" w:footer="170" w:gutter="0"/>
          <w:cols w:space="708"/>
          <w:docGrid w:linePitch="360"/>
        </w:sectPr>
      </w:pPr>
    </w:p>
    <w:p w:rsidR="00A16F9A" w:rsidRDefault="00A16F9A" w:rsidP="00A16F9A">
      <w:pPr>
        <w:pStyle w:val="Caption"/>
      </w:pPr>
    </w:p>
    <w:p w:rsidR="00A16F9A" w:rsidRPr="00F84CA7" w:rsidRDefault="00A16F9A" w:rsidP="00A16F9A">
      <w:pPr>
        <w:pStyle w:val="Caption"/>
      </w:pPr>
      <w:bookmarkStart w:id="181" w:name="_Toc193386670"/>
      <w:bookmarkStart w:id="182" w:name="_Toc193387803"/>
      <w:r>
        <w:t xml:space="preserve">Table </w:t>
      </w:r>
      <w:r w:rsidR="001563E0">
        <w:fldChar w:fldCharType="begin"/>
      </w:r>
      <w:r>
        <w:instrText xml:space="preserve"> STYLEREF 1 \s </w:instrText>
      </w:r>
      <w:r w:rsidR="001563E0">
        <w:fldChar w:fldCharType="separate"/>
      </w:r>
      <w:r w:rsidR="00137C8F">
        <w:t>15</w:t>
      </w:r>
      <w:r w:rsidR="001563E0">
        <w:fldChar w:fldCharType="end"/>
      </w:r>
      <w:r>
        <w:t>.</w:t>
      </w:r>
      <w:r w:rsidR="001563E0">
        <w:fldChar w:fldCharType="begin"/>
      </w:r>
      <w:r>
        <w:instrText xml:space="preserve"> SEQ Table \* ARABIC \s 1 </w:instrText>
      </w:r>
      <w:r w:rsidR="001563E0">
        <w:fldChar w:fldCharType="separate"/>
      </w:r>
      <w:r w:rsidR="00137C8F">
        <w:t>3</w:t>
      </w:r>
      <w:r w:rsidR="001563E0">
        <w:fldChar w:fldCharType="end"/>
      </w:r>
      <w:r w:rsidRPr="00F84CA7">
        <w:t>. Number of days with detection by species, year, and season at Cabot Head, 2002-2011</w:t>
      </w:r>
      <w:bookmarkEnd w:id="181"/>
      <w:bookmarkEnd w:id="182"/>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22"/>
        <w:gridCol w:w="429"/>
        <w:gridCol w:w="429"/>
        <w:gridCol w:w="429"/>
        <w:gridCol w:w="429"/>
        <w:gridCol w:w="429"/>
        <w:gridCol w:w="429"/>
        <w:gridCol w:w="429"/>
        <w:gridCol w:w="429"/>
        <w:gridCol w:w="429"/>
        <w:gridCol w:w="429"/>
        <w:gridCol w:w="531"/>
        <w:gridCol w:w="429"/>
        <w:gridCol w:w="429"/>
        <w:gridCol w:w="429"/>
        <w:gridCol w:w="429"/>
        <w:gridCol w:w="429"/>
        <w:gridCol w:w="429"/>
        <w:gridCol w:w="429"/>
        <w:gridCol w:w="429"/>
        <w:gridCol w:w="429"/>
        <w:gridCol w:w="429"/>
        <w:gridCol w:w="531"/>
      </w:tblGrid>
      <w:tr w:rsidR="00A16F9A" w:rsidRPr="00DC2412">
        <w:trPr>
          <w:trHeight w:val="334"/>
        </w:trPr>
        <w:tc>
          <w:tcPr>
            <w:tcW w:w="0" w:type="auto"/>
            <w:vMerge w:val="restart"/>
            <w:vAlign w:val="center"/>
          </w:tcPr>
          <w:p w:rsidR="00A16F9A" w:rsidRPr="00DC2412" w:rsidRDefault="00A16F9A" w:rsidP="00A16F9A">
            <w:pPr>
              <w:widowControl w:val="0"/>
              <w:autoSpaceDE w:val="0"/>
              <w:autoSpaceDN w:val="0"/>
              <w:adjustRightInd w:val="0"/>
              <w:spacing w:line="240" w:lineRule="auto"/>
              <w:contextualSpacing/>
              <w:jc w:val="center"/>
              <w:rPr>
                <w:color w:val="000000"/>
                <w:szCs w:val="22"/>
              </w:rPr>
            </w:pPr>
            <w:r w:rsidRPr="00DC2412">
              <w:rPr>
                <w:color w:val="000000"/>
                <w:szCs w:val="22"/>
              </w:rPr>
              <w:t>Species</w:t>
            </w:r>
          </w:p>
        </w:tc>
        <w:tc>
          <w:tcPr>
            <w:tcW w:w="0" w:type="auto"/>
            <w:gridSpan w:val="10"/>
            <w:vAlign w:val="center"/>
          </w:tcPr>
          <w:p w:rsidR="00A16F9A" w:rsidRPr="00DC2412" w:rsidRDefault="00A16F9A" w:rsidP="00A16F9A">
            <w:pPr>
              <w:widowControl w:val="0"/>
              <w:autoSpaceDE w:val="0"/>
              <w:autoSpaceDN w:val="0"/>
              <w:adjustRightInd w:val="0"/>
              <w:spacing w:line="240" w:lineRule="auto"/>
              <w:contextualSpacing/>
              <w:jc w:val="center"/>
              <w:rPr>
                <w:rFonts w:ascii="Calibri" w:hAnsi="Calibri" w:cs="Calibri"/>
                <w:color w:val="000000"/>
                <w:szCs w:val="22"/>
              </w:rPr>
            </w:pPr>
            <w:r w:rsidRPr="00DC2412">
              <w:rPr>
                <w:rFonts w:ascii="Calibri" w:hAnsi="Calibri" w:cs="Calibri"/>
                <w:color w:val="000000"/>
                <w:szCs w:val="22"/>
              </w:rPr>
              <w:t>Spring</w:t>
            </w:r>
          </w:p>
        </w:tc>
        <w:tc>
          <w:tcPr>
            <w:tcW w:w="0" w:type="auto"/>
            <w:vMerge w:val="restart"/>
            <w:shd w:val="clear" w:color="auto" w:fill="auto"/>
            <w:textDirection w:val="btLr"/>
          </w:tcPr>
          <w:p w:rsidR="00A16F9A" w:rsidRPr="00DC2412" w:rsidRDefault="00A16F9A" w:rsidP="00A16F9A">
            <w:pPr>
              <w:widowControl w:val="0"/>
              <w:autoSpaceDE w:val="0"/>
              <w:autoSpaceDN w:val="0"/>
              <w:adjustRightInd w:val="0"/>
              <w:spacing w:line="240" w:lineRule="auto"/>
              <w:ind w:left="113" w:right="113"/>
              <w:contextualSpacing/>
              <w:rPr>
                <w:rFonts w:ascii="Calibri" w:hAnsi="Calibri" w:cs="Calibri"/>
                <w:szCs w:val="22"/>
              </w:rPr>
            </w:pPr>
            <w:r>
              <w:rPr>
                <w:rFonts w:ascii="Calibri" w:hAnsi="Calibri" w:cs="Calibri"/>
                <w:szCs w:val="22"/>
              </w:rPr>
              <w:t>Average</w:t>
            </w:r>
          </w:p>
        </w:tc>
        <w:tc>
          <w:tcPr>
            <w:tcW w:w="0" w:type="auto"/>
            <w:gridSpan w:val="10"/>
            <w:vAlign w:val="center"/>
          </w:tcPr>
          <w:p w:rsidR="00A16F9A" w:rsidRPr="00DC2412" w:rsidRDefault="00A16F9A" w:rsidP="00A16F9A">
            <w:pPr>
              <w:widowControl w:val="0"/>
              <w:autoSpaceDE w:val="0"/>
              <w:autoSpaceDN w:val="0"/>
              <w:adjustRightInd w:val="0"/>
              <w:spacing w:line="240" w:lineRule="auto"/>
              <w:contextualSpacing/>
              <w:jc w:val="center"/>
              <w:rPr>
                <w:rFonts w:ascii="Calibri" w:hAnsi="Calibri" w:cs="Calibri"/>
                <w:color w:val="000000"/>
                <w:szCs w:val="22"/>
              </w:rPr>
            </w:pPr>
            <w:r w:rsidRPr="00DC2412">
              <w:rPr>
                <w:rFonts w:ascii="Calibri" w:hAnsi="Calibri" w:cs="Calibri"/>
                <w:color w:val="000000"/>
                <w:szCs w:val="22"/>
              </w:rPr>
              <w:t>Fall</w:t>
            </w:r>
          </w:p>
        </w:tc>
        <w:tc>
          <w:tcPr>
            <w:tcW w:w="0" w:type="auto"/>
            <w:vMerge w:val="restart"/>
            <w:shd w:val="clear" w:color="auto" w:fill="auto"/>
            <w:textDirection w:val="btLr"/>
          </w:tcPr>
          <w:p w:rsidR="00A16F9A" w:rsidRPr="00DC2412" w:rsidRDefault="00A16F9A" w:rsidP="00A16F9A">
            <w:pPr>
              <w:widowControl w:val="0"/>
              <w:autoSpaceDE w:val="0"/>
              <w:autoSpaceDN w:val="0"/>
              <w:adjustRightInd w:val="0"/>
              <w:spacing w:line="240" w:lineRule="auto"/>
              <w:ind w:left="113" w:right="113"/>
              <w:contextualSpacing/>
              <w:rPr>
                <w:rFonts w:ascii="Calibri" w:hAnsi="Calibri" w:cs="Calibri"/>
                <w:color w:val="000000"/>
                <w:szCs w:val="22"/>
              </w:rPr>
            </w:pPr>
            <w:r>
              <w:rPr>
                <w:rFonts w:ascii="Calibri" w:hAnsi="Calibri" w:cs="Calibri"/>
                <w:color w:val="000000"/>
                <w:szCs w:val="22"/>
              </w:rPr>
              <w:t>Av</w:t>
            </w:r>
            <w:r w:rsidRPr="00DC2412">
              <w:rPr>
                <w:rFonts w:ascii="Calibri" w:hAnsi="Calibri" w:cs="Calibri"/>
                <w:color w:val="000000"/>
                <w:szCs w:val="22"/>
              </w:rPr>
              <w:t>erage</w:t>
            </w:r>
          </w:p>
        </w:tc>
      </w:tr>
      <w:tr w:rsidR="00A16F9A" w:rsidRPr="00DC2412">
        <w:trPr>
          <w:cantSplit/>
          <w:trHeight w:val="707"/>
        </w:trPr>
        <w:tc>
          <w:tcPr>
            <w:tcW w:w="0" w:type="auto"/>
            <w:vMerge/>
          </w:tcPr>
          <w:p w:rsidR="00A16F9A" w:rsidRPr="00DC2412" w:rsidRDefault="00A16F9A" w:rsidP="00A16F9A">
            <w:pPr>
              <w:widowControl w:val="0"/>
              <w:autoSpaceDE w:val="0"/>
              <w:autoSpaceDN w:val="0"/>
              <w:adjustRightInd w:val="0"/>
              <w:spacing w:line="240" w:lineRule="auto"/>
              <w:contextualSpacing/>
              <w:rPr>
                <w:color w:val="000000"/>
                <w:szCs w:val="22"/>
              </w:rPr>
            </w:pP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2002</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2003</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2004</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2005</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2006</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2007</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2008</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2009</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2010</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2011</w:t>
            </w:r>
          </w:p>
        </w:tc>
        <w:tc>
          <w:tcPr>
            <w:tcW w:w="0" w:type="auto"/>
            <w:vMerge/>
            <w:shd w:val="clear" w:color="auto" w:fill="auto"/>
            <w:textDirection w:val="btLr"/>
          </w:tcPr>
          <w:p w:rsidR="00A16F9A" w:rsidRPr="00DC2412" w:rsidRDefault="00A16F9A" w:rsidP="00A16F9A">
            <w:pPr>
              <w:widowControl w:val="0"/>
              <w:autoSpaceDE w:val="0"/>
              <w:autoSpaceDN w:val="0"/>
              <w:adjustRightInd w:val="0"/>
              <w:spacing w:line="240" w:lineRule="auto"/>
              <w:ind w:left="113" w:right="113"/>
              <w:contextualSpacing/>
              <w:rPr>
                <w:rFonts w:ascii="Calibri" w:hAnsi="Calibri" w:cs="Calibri"/>
                <w:color w:val="000000"/>
                <w:szCs w:val="22"/>
              </w:rPr>
            </w:pP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2002</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2003</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2004</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2005</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2006</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2007</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2008</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2009</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2010</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2011</w:t>
            </w:r>
          </w:p>
        </w:tc>
        <w:tc>
          <w:tcPr>
            <w:tcW w:w="0" w:type="auto"/>
            <w:vMerge/>
            <w:shd w:val="clear" w:color="auto" w:fill="auto"/>
            <w:textDirection w:val="btLr"/>
          </w:tcPr>
          <w:p w:rsidR="00A16F9A" w:rsidRPr="00DC2412" w:rsidRDefault="00A16F9A" w:rsidP="00A16F9A">
            <w:pPr>
              <w:widowControl w:val="0"/>
              <w:autoSpaceDE w:val="0"/>
              <w:autoSpaceDN w:val="0"/>
              <w:adjustRightInd w:val="0"/>
              <w:spacing w:line="240" w:lineRule="auto"/>
              <w:ind w:left="113" w:right="113"/>
              <w:contextualSpacing/>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American Black Duck</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American Green-winged Teal</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8</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Alder Flycatcher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American Bittern</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American Coot</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American Crow</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48</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50</w:t>
            </w:r>
            <w:r>
              <w:rPr>
                <w:rFonts w:ascii="Calibri" w:hAnsi="Calibri" w:cs="Calibri"/>
                <w:color w:val="000000"/>
                <w:szCs w:val="22"/>
              </w:rPr>
              <w:t>.</w:t>
            </w: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44</w:t>
            </w:r>
            <w:r>
              <w:rPr>
                <w:rFonts w:ascii="Calibri" w:hAnsi="Calibri" w:cs="Calibri"/>
                <w:color w:val="000000"/>
                <w:szCs w:val="22"/>
              </w:rPr>
              <w:t>.</w:t>
            </w:r>
            <w:r w:rsidRPr="00DC2412">
              <w:rPr>
                <w:rFonts w:ascii="Calibri" w:hAnsi="Calibri" w:cs="Calibri"/>
                <w:color w:val="000000"/>
                <w:szCs w:val="22"/>
              </w:rPr>
              <w:t>3</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American Goldfinch</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34</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40</w:t>
            </w:r>
            <w:r>
              <w:rPr>
                <w:rFonts w:ascii="Calibri" w:hAnsi="Calibri" w:cs="Calibri"/>
                <w:color w:val="000000"/>
                <w:szCs w:val="22"/>
              </w:rPr>
              <w:t>.</w:t>
            </w: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25</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41</w:t>
            </w:r>
            <w:r>
              <w:rPr>
                <w:rFonts w:ascii="Calibri" w:hAnsi="Calibri" w:cs="Calibri"/>
                <w:color w:val="000000"/>
                <w:szCs w:val="22"/>
              </w:rPr>
              <w:t>.</w:t>
            </w:r>
            <w:r w:rsidRPr="00DC2412">
              <w:rPr>
                <w:rFonts w:ascii="Calibri" w:hAnsi="Calibri" w:cs="Calibri"/>
                <w:color w:val="000000"/>
                <w:szCs w:val="22"/>
              </w:rPr>
              <w:t>8</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American Kestrel</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r>
              <w:rPr>
                <w:rFonts w:ascii="Calibri" w:hAnsi="Calibri" w:cs="Calibri"/>
                <w:color w:val="000000"/>
                <w:szCs w:val="22"/>
              </w:rPr>
              <w:t>.</w:t>
            </w: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9</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American Pipit</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r>
              <w:rPr>
                <w:rFonts w:ascii="Calibri" w:hAnsi="Calibri" w:cs="Calibri"/>
                <w:color w:val="000000"/>
                <w:szCs w:val="22"/>
              </w:rPr>
              <w:t>.</w:t>
            </w: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r>
              <w:rPr>
                <w:rFonts w:ascii="Calibri" w:hAnsi="Calibri" w:cs="Calibri"/>
                <w:color w:val="000000"/>
                <w:szCs w:val="22"/>
              </w:rPr>
              <w:t>.</w:t>
            </w:r>
            <w:r w:rsidRPr="00DC2412">
              <w:rPr>
                <w:rFonts w:ascii="Calibri" w:hAnsi="Calibri" w:cs="Calibri"/>
                <w:color w:val="000000"/>
                <w:szCs w:val="22"/>
              </w:rPr>
              <w:t>2</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American Redstart</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28</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30</w:t>
            </w:r>
            <w:r>
              <w:rPr>
                <w:rFonts w:ascii="Calibri" w:hAnsi="Calibri" w:cs="Calibri"/>
                <w:color w:val="000000"/>
                <w:szCs w:val="22"/>
              </w:rPr>
              <w:t>.</w:t>
            </w: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28</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r>
              <w:rPr>
                <w:rFonts w:ascii="Calibri" w:hAnsi="Calibri" w:cs="Calibri"/>
                <w:color w:val="000000"/>
                <w:szCs w:val="22"/>
              </w:rPr>
              <w:t>.</w:t>
            </w:r>
            <w:r w:rsidRPr="00DC2412">
              <w:rPr>
                <w:rFonts w:ascii="Calibri" w:hAnsi="Calibri" w:cs="Calibri"/>
                <w:color w:val="000000"/>
                <w:szCs w:val="22"/>
              </w:rPr>
              <w:t>9</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American Robin</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48</w:t>
            </w:r>
            <w:r>
              <w:rPr>
                <w:rFonts w:ascii="Calibri" w:hAnsi="Calibri" w:cs="Calibri"/>
                <w:color w:val="000000"/>
                <w:szCs w:val="22"/>
              </w:rPr>
              <w:t>.</w:t>
            </w: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39</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44</w:t>
            </w:r>
            <w:r>
              <w:rPr>
                <w:rFonts w:ascii="Calibri" w:hAnsi="Calibri" w:cs="Calibri"/>
                <w:color w:val="000000"/>
                <w:szCs w:val="22"/>
              </w:rPr>
              <w:t>.</w:t>
            </w:r>
            <w:r w:rsidRPr="00DC2412">
              <w:rPr>
                <w:rFonts w:ascii="Calibri" w:hAnsi="Calibri" w:cs="Calibri"/>
                <w:color w:val="000000"/>
                <w:szCs w:val="22"/>
              </w:rPr>
              <w:t>9</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American Widgeon</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American Woodcock</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3</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American Tree Sparrow</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r>
              <w:rPr>
                <w:rFonts w:ascii="Calibri" w:hAnsi="Calibri" w:cs="Calibri"/>
                <w:color w:val="000000"/>
                <w:szCs w:val="22"/>
              </w:rPr>
              <w:t>.</w:t>
            </w: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r>
              <w:rPr>
                <w:rFonts w:ascii="Calibri" w:hAnsi="Calibri" w:cs="Calibri"/>
                <w:color w:val="000000"/>
                <w:szCs w:val="22"/>
              </w:rPr>
              <w:t>.</w:t>
            </w:r>
            <w:r w:rsidRPr="00DC2412">
              <w:rPr>
                <w:rFonts w:ascii="Calibri" w:hAnsi="Calibri" w:cs="Calibri"/>
                <w:color w:val="000000"/>
                <w:szCs w:val="22"/>
              </w:rPr>
              <w:t>3</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Bald Eagle</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r>
              <w:rPr>
                <w:rFonts w:ascii="Calibri" w:hAnsi="Calibri" w:cs="Calibri"/>
                <w:color w:val="000000"/>
                <w:szCs w:val="22"/>
              </w:rPr>
              <w:t>.</w:t>
            </w: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r>
              <w:rPr>
                <w:rFonts w:ascii="Calibri" w:hAnsi="Calibri" w:cs="Calibri"/>
                <w:color w:val="000000"/>
                <w:szCs w:val="22"/>
              </w:rPr>
              <w:t>.</w:t>
            </w:r>
            <w:r w:rsidRPr="00DC2412">
              <w:rPr>
                <w:rFonts w:ascii="Calibri" w:hAnsi="Calibri" w:cs="Calibri"/>
                <w:color w:val="000000"/>
                <w:szCs w:val="22"/>
              </w:rPr>
              <w:t>5</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Bank Swallow</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r>
              <w:rPr>
                <w:rFonts w:ascii="Calibri" w:hAnsi="Calibri" w:cs="Calibri"/>
                <w:color w:val="000000"/>
                <w:szCs w:val="22"/>
              </w:rPr>
              <w:t>.</w:t>
            </w: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Baltimore Oriole</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r>
              <w:rPr>
                <w:rFonts w:ascii="Calibri" w:hAnsi="Calibri" w:cs="Calibri"/>
                <w:color w:val="000000"/>
                <w:szCs w:val="22"/>
              </w:rPr>
              <w:t>.</w:t>
            </w: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5</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Barn Swallow</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47</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47</w:t>
            </w:r>
            <w:r>
              <w:rPr>
                <w:rFonts w:ascii="Calibri" w:hAnsi="Calibri" w:cs="Calibri"/>
                <w:color w:val="000000"/>
                <w:szCs w:val="22"/>
              </w:rPr>
              <w:t>.</w:t>
            </w: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r>
              <w:rPr>
                <w:rFonts w:ascii="Calibri" w:hAnsi="Calibri" w:cs="Calibri"/>
                <w:color w:val="000000"/>
                <w:szCs w:val="22"/>
              </w:rPr>
              <w:t>.</w:t>
            </w:r>
            <w:r w:rsidRPr="00DC2412">
              <w:rPr>
                <w:rFonts w:ascii="Calibri" w:hAnsi="Calibri" w:cs="Calibri"/>
                <w:color w:val="000000"/>
                <w:szCs w:val="22"/>
              </w:rPr>
              <w:t>7</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Black-and-white Warbler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34</w:t>
            </w:r>
            <w:r>
              <w:rPr>
                <w:rFonts w:ascii="Calibri" w:hAnsi="Calibri" w:cs="Calibri"/>
                <w:color w:val="000000"/>
                <w:szCs w:val="22"/>
              </w:rPr>
              <w:t>.</w:t>
            </w: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25</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20</w:t>
            </w:r>
            <w:r>
              <w:rPr>
                <w:rFonts w:ascii="Calibri" w:hAnsi="Calibri" w:cs="Calibri"/>
                <w:color w:val="000000"/>
                <w:szCs w:val="22"/>
              </w:rPr>
              <w:t>.</w:t>
            </w:r>
            <w:r w:rsidRPr="00DC2412">
              <w:rPr>
                <w:rFonts w:ascii="Calibri" w:hAnsi="Calibri" w:cs="Calibri"/>
                <w:color w:val="000000"/>
                <w:szCs w:val="22"/>
              </w:rPr>
              <w:t>3</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Black-billed Cuckoo</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r>
              <w:rPr>
                <w:rFonts w:ascii="Calibri" w:hAnsi="Calibri" w:cs="Calibri"/>
                <w:color w:val="000000"/>
                <w:szCs w:val="22"/>
              </w:rPr>
              <w:t>.</w:t>
            </w: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r>
              <w:rPr>
                <w:rFonts w:ascii="Calibri" w:hAnsi="Calibri" w:cs="Calibri"/>
                <w:color w:val="000000"/>
                <w:szCs w:val="22"/>
              </w:rPr>
              <w:t>.</w:t>
            </w:r>
            <w:r w:rsidRPr="00DC2412">
              <w:rPr>
                <w:rFonts w:ascii="Calibri" w:hAnsi="Calibri" w:cs="Calibri"/>
                <w:color w:val="000000"/>
                <w:szCs w:val="22"/>
              </w:rPr>
              <w:t>7</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Black-billed Magpie</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Black-bellied Plover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Bay-breasted Warbler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r>
              <w:rPr>
                <w:rFonts w:ascii="Calibri" w:hAnsi="Calibri" w:cs="Calibri"/>
                <w:color w:val="000000"/>
                <w:szCs w:val="22"/>
              </w:rPr>
              <w:t>.</w:t>
            </w: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4</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Black-backed Woopecker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5</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Black-capped Chickadee</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46</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47</w:t>
            </w:r>
            <w:r>
              <w:rPr>
                <w:rFonts w:ascii="Calibri" w:hAnsi="Calibri" w:cs="Calibri"/>
                <w:color w:val="000000"/>
                <w:szCs w:val="22"/>
              </w:rPr>
              <w:t>.</w:t>
            </w: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64</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69</w:t>
            </w:r>
            <w:r>
              <w:rPr>
                <w:rFonts w:ascii="Calibri" w:hAnsi="Calibri" w:cs="Calibri"/>
                <w:color w:val="000000"/>
                <w:szCs w:val="22"/>
              </w:rPr>
              <w:t>.</w:t>
            </w:r>
            <w:r w:rsidRPr="00DC2412">
              <w:rPr>
                <w:rFonts w:ascii="Calibri" w:hAnsi="Calibri" w:cs="Calibri"/>
                <w:color w:val="000000"/>
                <w:szCs w:val="22"/>
              </w:rPr>
              <w:t>8</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Belted Kingfisher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r>
              <w:rPr>
                <w:rFonts w:ascii="Calibri" w:hAnsi="Calibri" w:cs="Calibri"/>
                <w:color w:val="000000"/>
                <w:szCs w:val="22"/>
              </w:rPr>
              <w:t>.</w:t>
            </w: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27</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r>
              <w:rPr>
                <w:rFonts w:ascii="Calibri" w:hAnsi="Calibri" w:cs="Calibri"/>
                <w:color w:val="000000"/>
                <w:szCs w:val="22"/>
              </w:rPr>
              <w:t>.</w:t>
            </w:r>
            <w:r w:rsidRPr="00DC2412">
              <w:rPr>
                <w:rFonts w:ascii="Calibri" w:hAnsi="Calibri" w:cs="Calibri"/>
                <w:color w:val="000000"/>
                <w:szCs w:val="22"/>
              </w:rPr>
              <w:t>3</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Blue-gray Gnatcatcher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8</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Brown-headed Cowbird</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r>
              <w:rPr>
                <w:rFonts w:ascii="Calibri" w:hAnsi="Calibri" w:cs="Calibri"/>
                <w:color w:val="000000"/>
                <w:szCs w:val="22"/>
              </w:rPr>
              <w:t>.</w:t>
            </w: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Blue-headed Vireo</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r>
              <w:rPr>
                <w:rFonts w:ascii="Calibri" w:hAnsi="Calibri" w:cs="Calibri"/>
                <w:color w:val="000000"/>
                <w:szCs w:val="22"/>
              </w:rPr>
              <w:t>.</w:t>
            </w: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r>
              <w:rPr>
                <w:rFonts w:ascii="Calibri" w:hAnsi="Calibri" w:cs="Calibri"/>
                <w:color w:val="000000"/>
                <w:szCs w:val="22"/>
              </w:rPr>
              <w:t>.</w:t>
            </w:r>
            <w:r w:rsidRPr="00DC2412">
              <w:rPr>
                <w:rFonts w:ascii="Calibri" w:hAnsi="Calibri" w:cs="Calibri"/>
                <w:color w:val="000000"/>
                <w:szCs w:val="22"/>
              </w:rPr>
              <w:t>4</w:t>
            </w:r>
          </w:p>
        </w:tc>
      </w:tr>
      <w:tr w:rsidR="00A16F9A" w:rsidRPr="00DC2412">
        <w:trPr>
          <w:trHeight w:val="334"/>
        </w:trPr>
        <w:tc>
          <w:tcPr>
            <w:tcW w:w="0" w:type="auto"/>
            <w:vMerge w:val="restart"/>
            <w:vAlign w:val="center"/>
          </w:tcPr>
          <w:p w:rsidR="00A16F9A" w:rsidRPr="00DC2412" w:rsidRDefault="00A16F9A" w:rsidP="00A16F9A">
            <w:pPr>
              <w:widowControl w:val="0"/>
              <w:autoSpaceDE w:val="0"/>
              <w:autoSpaceDN w:val="0"/>
              <w:adjustRightInd w:val="0"/>
              <w:spacing w:line="240" w:lineRule="auto"/>
              <w:contextualSpacing/>
              <w:jc w:val="center"/>
              <w:rPr>
                <w:color w:val="000000"/>
                <w:szCs w:val="22"/>
              </w:rPr>
            </w:pPr>
            <w:r w:rsidRPr="00DC2412">
              <w:rPr>
                <w:color w:val="000000"/>
                <w:szCs w:val="22"/>
              </w:rPr>
              <w:t>Species</w:t>
            </w:r>
          </w:p>
        </w:tc>
        <w:tc>
          <w:tcPr>
            <w:tcW w:w="0" w:type="auto"/>
            <w:gridSpan w:val="10"/>
            <w:vAlign w:val="center"/>
          </w:tcPr>
          <w:p w:rsidR="00A16F9A" w:rsidRPr="00DC2412" w:rsidRDefault="00A16F9A" w:rsidP="00A16F9A">
            <w:pPr>
              <w:widowControl w:val="0"/>
              <w:autoSpaceDE w:val="0"/>
              <w:autoSpaceDN w:val="0"/>
              <w:adjustRightInd w:val="0"/>
              <w:spacing w:line="240" w:lineRule="auto"/>
              <w:contextualSpacing/>
              <w:jc w:val="center"/>
              <w:rPr>
                <w:rFonts w:ascii="Calibri" w:hAnsi="Calibri" w:cs="Calibri"/>
                <w:color w:val="000000"/>
                <w:szCs w:val="22"/>
              </w:rPr>
            </w:pPr>
            <w:r w:rsidRPr="00DC2412">
              <w:rPr>
                <w:rFonts w:ascii="Calibri" w:hAnsi="Calibri" w:cs="Calibri"/>
                <w:color w:val="000000"/>
                <w:szCs w:val="22"/>
              </w:rPr>
              <w:t>Spring</w:t>
            </w:r>
          </w:p>
        </w:tc>
        <w:tc>
          <w:tcPr>
            <w:tcW w:w="0" w:type="auto"/>
            <w:vMerge w:val="restart"/>
            <w:shd w:val="clear" w:color="auto" w:fill="auto"/>
            <w:textDirection w:val="btLr"/>
          </w:tcPr>
          <w:p w:rsidR="00A16F9A" w:rsidRPr="00DC2412" w:rsidRDefault="00A16F9A" w:rsidP="00A16F9A">
            <w:pPr>
              <w:widowControl w:val="0"/>
              <w:autoSpaceDE w:val="0"/>
              <w:autoSpaceDN w:val="0"/>
              <w:adjustRightInd w:val="0"/>
              <w:spacing w:line="240" w:lineRule="auto"/>
              <w:ind w:left="113" w:right="113"/>
              <w:contextualSpacing/>
              <w:rPr>
                <w:rFonts w:ascii="Calibri" w:hAnsi="Calibri" w:cs="Calibri"/>
                <w:szCs w:val="22"/>
              </w:rPr>
            </w:pPr>
            <w:r w:rsidRPr="00DC2412">
              <w:rPr>
                <w:rFonts w:ascii="Calibri" w:hAnsi="Calibri" w:cs="Calibri"/>
                <w:szCs w:val="22"/>
              </w:rPr>
              <w:t xml:space="preserve">Average </w:t>
            </w:r>
          </w:p>
        </w:tc>
        <w:tc>
          <w:tcPr>
            <w:tcW w:w="0" w:type="auto"/>
            <w:gridSpan w:val="10"/>
            <w:vAlign w:val="center"/>
          </w:tcPr>
          <w:p w:rsidR="00A16F9A" w:rsidRPr="00DC2412" w:rsidRDefault="00A16F9A" w:rsidP="00A16F9A">
            <w:pPr>
              <w:widowControl w:val="0"/>
              <w:autoSpaceDE w:val="0"/>
              <w:autoSpaceDN w:val="0"/>
              <w:adjustRightInd w:val="0"/>
              <w:spacing w:line="240" w:lineRule="auto"/>
              <w:contextualSpacing/>
              <w:jc w:val="center"/>
              <w:rPr>
                <w:rFonts w:ascii="Calibri" w:hAnsi="Calibri" w:cs="Calibri"/>
                <w:color w:val="000000"/>
                <w:szCs w:val="22"/>
              </w:rPr>
            </w:pPr>
            <w:r w:rsidRPr="00DC2412">
              <w:rPr>
                <w:rFonts w:ascii="Calibri" w:hAnsi="Calibri" w:cs="Calibri"/>
                <w:color w:val="000000"/>
                <w:szCs w:val="22"/>
              </w:rPr>
              <w:t>Fall</w:t>
            </w:r>
          </w:p>
        </w:tc>
        <w:tc>
          <w:tcPr>
            <w:tcW w:w="0" w:type="auto"/>
            <w:vMerge w:val="restart"/>
            <w:shd w:val="clear" w:color="auto" w:fill="auto"/>
            <w:textDirection w:val="btLr"/>
          </w:tcPr>
          <w:p w:rsidR="00A16F9A" w:rsidRPr="00DC2412" w:rsidRDefault="00A16F9A" w:rsidP="00A16F9A">
            <w:pPr>
              <w:widowControl w:val="0"/>
              <w:autoSpaceDE w:val="0"/>
              <w:autoSpaceDN w:val="0"/>
              <w:adjustRightInd w:val="0"/>
              <w:spacing w:line="240" w:lineRule="auto"/>
              <w:ind w:left="113" w:right="113"/>
              <w:contextualSpacing/>
              <w:rPr>
                <w:rFonts w:ascii="Calibri" w:hAnsi="Calibri" w:cs="Calibri"/>
                <w:color w:val="000000"/>
                <w:szCs w:val="22"/>
              </w:rPr>
            </w:pPr>
            <w:r>
              <w:rPr>
                <w:rFonts w:ascii="Calibri" w:hAnsi="Calibri" w:cs="Calibri"/>
                <w:color w:val="000000"/>
                <w:szCs w:val="22"/>
              </w:rPr>
              <w:t>Av</w:t>
            </w:r>
            <w:r w:rsidRPr="00DC2412">
              <w:rPr>
                <w:rFonts w:ascii="Calibri" w:hAnsi="Calibri" w:cs="Calibri"/>
                <w:color w:val="000000"/>
                <w:szCs w:val="22"/>
              </w:rPr>
              <w:t>erage</w:t>
            </w:r>
          </w:p>
        </w:tc>
      </w:tr>
      <w:tr w:rsidR="00A16F9A" w:rsidRPr="00DC2412">
        <w:trPr>
          <w:cantSplit/>
          <w:trHeight w:val="707"/>
        </w:trPr>
        <w:tc>
          <w:tcPr>
            <w:tcW w:w="0" w:type="auto"/>
            <w:vMerge/>
          </w:tcPr>
          <w:p w:rsidR="00A16F9A" w:rsidRPr="00DC2412" w:rsidRDefault="00A16F9A" w:rsidP="00A16F9A">
            <w:pPr>
              <w:widowControl w:val="0"/>
              <w:autoSpaceDE w:val="0"/>
              <w:autoSpaceDN w:val="0"/>
              <w:adjustRightInd w:val="0"/>
              <w:spacing w:line="240" w:lineRule="auto"/>
              <w:contextualSpacing/>
              <w:rPr>
                <w:color w:val="000000"/>
                <w:szCs w:val="22"/>
              </w:rPr>
            </w:pP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2002</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2003</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2004</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2005</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2006</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2007</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2008</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2009</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2010</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2011</w:t>
            </w:r>
          </w:p>
        </w:tc>
        <w:tc>
          <w:tcPr>
            <w:tcW w:w="0" w:type="auto"/>
            <w:vMerge/>
            <w:shd w:val="clear" w:color="auto" w:fill="auto"/>
            <w:textDirection w:val="btLr"/>
          </w:tcPr>
          <w:p w:rsidR="00A16F9A" w:rsidRPr="00DC2412" w:rsidRDefault="00A16F9A" w:rsidP="00A16F9A">
            <w:pPr>
              <w:widowControl w:val="0"/>
              <w:autoSpaceDE w:val="0"/>
              <w:autoSpaceDN w:val="0"/>
              <w:adjustRightInd w:val="0"/>
              <w:spacing w:line="240" w:lineRule="auto"/>
              <w:ind w:left="113" w:right="113"/>
              <w:contextualSpacing/>
              <w:rPr>
                <w:rFonts w:ascii="Calibri" w:hAnsi="Calibri" w:cs="Calibri"/>
                <w:color w:val="000000"/>
                <w:szCs w:val="22"/>
              </w:rPr>
            </w:pP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2002</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2003</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2004</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2005</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2006</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2007</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2008</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2009</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2010</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2011</w:t>
            </w:r>
          </w:p>
        </w:tc>
        <w:tc>
          <w:tcPr>
            <w:tcW w:w="0" w:type="auto"/>
            <w:vMerge/>
            <w:shd w:val="clear" w:color="auto" w:fill="auto"/>
            <w:textDirection w:val="btLr"/>
          </w:tcPr>
          <w:p w:rsidR="00A16F9A" w:rsidRPr="00DC2412" w:rsidRDefault="00A16F9A" w:rsidP="00A16F9A">
            <w:pPr>
              <w:widowControl w:val="0"/>
              <w:autoSpaceDE w:val="0"/>
              <w:autoSpaceDN w:val="0"/>
              <w:adjustRightInd w:val="0"/>
              <w:spacing w:line="240" w:lineRule="auto"/>
              <w:ind w:left="113" w:right="113"/>
              <w:contextualSpacing/>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Black Brant</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Blackburnian Warbler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r>
              <w:rPr>
                <w:rFonts w:ascii="Calibri" w:hAnsi="Calibri" w:cs="Calibri"/>
                <w:color w:val="000000"/>
                <w:szCs w:val="22"/>
              </w:rPr>
              <w:t>.</w:t>
            </w: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8</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Blue Jay</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30</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36</w:t>
            </w:r>
            <w:r>
              <w:rPr>
                <w:rFonts w:ascii="Calibri" w:hAnsi="Calibri" w:cs="Calibri"/>
                <w:color w:val="000000"/>
                <w:szCs w:val="22"/>
              </w:rPr>
              <w:t>.</w:t>
            </w: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49</w:t>
            </w:r>
            <w:r>
              <w:rPr>
                <w:rFonts w:ascii="Calibri" w:hAnsi="Calibri" w:cs="Calibri"/>
                <w:color w:val="000000"/>
                <w:szCs w:val="22"/>
              </w:rPr>
              <w:t>.</w:t>
            </w:r>
            <w:r w:rsidRPr="00DC2412">
              <w:rPr>
                <w:rFonts w:ascii="Calibri" w:hAnsi="Calibri" w:cs="Calibri"/>
                <w:color w:val="000000"/>
                <w:szCs w:val="22"/>
              </w:rPr>
              <w:t>2</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Blackpoll Warbler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r>
              <w:rPr>
                <w:rFonts w:ascii="Calibri" w:hAnsi="Calibri" w:cs="Calibri"/>
                <w:color w:val="000000"/>
                <w:szCs w:val="22"/>
              </w:rPr>
              <w:t>.</w:t>
            </w: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r>
              <w:rPr>
                <w:rFonts w:ascii="Calibri" w:hAnsi="Calibri" w:cs="Calibri"/>
                <w:color w:val="000000"/>
                <w:szCs w:val="22"/>
              </w:rPr>
              <w:t>.</w:t>
            </w:r>
            <w:r w:rsidRPr="00DC2412">
              <w:rPr>
                <w:rFonts w:ascii="Calibri" w:hAnsi="Calibri" w:cs="Calibri"/>
                <w:color w:val="000000"/>
                <w:szCs w:val="22"/>
              </w:rPr>
              <w:t>4</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Black Scoter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r>
              <w:rPr>
                <w:rFonts w:ascii="Calibri" w:hAnsi="Calibri" w:cs="Calibri"/>
                <w:color w:val="000000"/>
                <w:szCs w:val="22"/>
              </w:rPr>
              <w:t>.</w:t>
            </w:r>
            <w:r w:rsidRPr="00DC2412">
              <w:rPr>
                <w:rFonts w:ascii="Calibri" w:hAnsi="Calibri" w:cs="Calibri"/>
                <w:color w:val="000000"/>
                <w:szCs w:val="22"/>
              </w:rPr>
              <w:t>7</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Black Tern</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Bobolink</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r>
              <w:rPr>
                <w:rFonts w:ascii="Calibri" w:hAnsi="Calibri" w:cs="Calibri"/>
                <w:color w:val="000000"/>
                <w:szCs w:val="22"/>
              </w:rPr>
              <w:t>.</w:t>
            </w: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Boreal Chickadee</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Bonaparte's Gull</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Boreal Owl</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Bohemian Waxwing</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Brewer's Blackbird</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Brown Creeper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r>
              <w:rPr>
                <w:rFonts w:ascii="Calibri" w:hAnsi="Calibri" w:cs="Calibri"/>
                <w:color w:val="000000"/>
                <w:szCs w:val="22"/>
              </w:rPr>
              <w:t>.</w:t>
            </w: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24</w:t>
            </w:r>
            <w:r>
              <w:rPr>
                <w:rFonts w:ascii="Calibri" w:hAnsi="Calibri" w:cs="Calibri"/>
                <w:color w:val="000000"/>
                <w:szCs w:val="22"/>
              </w:rPr>
              <w:t>.</w:t>
            </w:r>
            <w:r w:rsidRPr="00DC2412">
              <w:rPr>
                <w:rFonts w:ascii="Calibri" w:hAnsi="Calibri" w:cs="Calibri"/>
                <w:color w:val="000000"/>
                <w:szCs w:val="22"/>
              </w:rPr>
              <w:t>3</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Brown Thrasher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r>
              <w:rPr>
                <w:rFonts w:ascii="Calibri" w:hAnsi="Calibri" w:cs="Calibri"/>
                <w:color w:val="000000"/>
                <w:szCs w:val="22"/>
              </w:rPr>
              <w:t>.</w:t>
            </w: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3</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Black-throated Blue Warbler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r>
              <w:rPr>
                <w:rFonts w:ascii="Calibri" w:hAnsi="Calibri" w:cs="Calibri"/>
                <w:color w:val="000000"/>
                <w:szCs w:val="22"/>
              </w:rPr>
              <w:t>.</w:t>
            </w: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r>
              <w:rPr>
                <w:rFonts w:ascii="Calibri" w:hAnsi="Calibri" w:cs="Calibri"/>
                <w:color w:val="000000"/>
                <w:szCs w:val="22"/>
              </w:rPr>
              <w:t>.</w:t>
            </w:r>
            <w:r w:rsidRPr="00DC2412">
              <w:rPr>
                <w:rFonts w:ascii="Calibri" w:hAnsi="Calibri" w:cs="Calibri"/>
                <w:color w:val="000000"/>
                <w:szCs w:val="22"/>
              </w:rPr>
              <w:t>6</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Black-throated Green Warbler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38</w:t>
            </w:r>
            <w:r>
              <w:rPr>
                <w:rFonts w:ascii="Calibri" w:hAnsi="Calibri" w:cs="Calibri"/>
                <w:color w:val="000000"/>
                <w:szCs w:val="22"/>
              </w:rPr>
              <w:t>.</w:t>
            </w: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r>
              <w:rPr>
                <w:rFonts w:ascii="Calibri" w:hAnsi="Calibri" w:cs="Calibri"/>
                <w:color w:val="000000"/>
                <w:szCs w:val="22"/>
              </w:rPr>
              <w:t>.</w:t>
            </w:r>
            <w:r w:rsidRPr="00DC2412">
              <w:rPr>
                <w:rFonts w:ascii="Calibri" w:hAnsi="Calibri" w:cs="Calibri"/>
                <w:color w:val="000000"/>
                <w:szCs w:val="22"/>
              </w:rPr>
              <w:t>8</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Bufflehead</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r>
              <w:rPr>
                <w:rFonts w:ascii="Calibri" w:hAnsi="Calibri" w:cs="Calibri"/>
                <w:color w:val="000000"/>
                <w:szCs w:val="22"/>
              </w:rPr>
              <w:t>.</w:t>
            </w: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r>
              <w:rPr>
                <w:rFonts w:ascii="Calibri" w:hAnsi="Calibri" w:cs="Calibri"/>
                <w:color w:val="000000"/>
                <w:szCs w:val="22"/>
              </w:rPr>
              <w:t>.</w:t>
            </w:r>
            <w:r w:rsidRPr="00DC2412">
              <w:rPr>
                <w:rFonts w:ascii="Calibri" w:hAnsi="Calibri" w:cs="Calibri"/>
                <w:color w:val="000000"/>
                <w:szCs w:val="22"/>
              </w:rPr>
              <w:t>3</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Broad-winged Hawk</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r>
              <w:rPr>
                <w:rFonts w:ascii="Calibri" w:hAnsi="Calibri" w:cs="Calibri"/>
                <w:color w:val="000000"/>
                <w:szCs w:val="22"/>
              </w:rPr>
              <w:t>.</w:t>
            </w: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r>
              <w:rPr>
                <w:rFonts w:ascii="Calibri" w:hAnsi="Calibri" w:cs="Calibri"/>
                <w:color w:val="000000"/>
                <w:szCs w:val="22"/>
              </w:rPr>
              <w:t>.</w:t>
            </w:r>
            <w:r w:rsidRPr="00DC2412">
              <w:rPr>
                <w:rFonts w:ascii="Calibri" w:hAnsi="Calibri" w:cs="Calibri"/>
                <w:color w:val="000000"/>
                <w:szCs w:val="22"/>
              </w:rPr>
              <w:t>2</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Blue-winged Teal</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3</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Blue-winged Warbler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Canada Goose</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46</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46</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37</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r>
              <w:rPr>
                <w:rFonts w:ascii="Calibri" w:hAnsi="Calibri" w:cs="Calibri"/>
                <w:color w:val="000000"/>
                <w:szCs w:val="22"/>
              </w:rPr>
              <w:t>.</w:t>
            </w:r>
            <w:r w:rsidRPr="00DC2412">
              <w:rPr>
                <w:rFonts w:ascii="Calibri" w:hAnsi="Calibri" w:cs="Calibri"/>
                <w:color w:val="000000"/>
                <w:szCs w:val="22"/>
              </w:rPr>
              <w:t>9</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Carolina Wren</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Caspian Tern</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r>
              <w:rPr>
                <w:rFonts w:ascii="Calibri" w:hAnsi="Calibri" w:cs="Calibri"/>
                <w:color w:val="000000"/>
                <w:szCs w:val="22"/>
              </w:rPr>
              <w:t>.</w:t>
            </w: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r>
              <w:rPr>
                <w:rFonts w:ascii="Calibri" w:hAnsi="Calibri" w:cs="Calibri"/>
                <w:color w:val="000000"/>
                <w:szCs w:val="22"/>
              </w:rPr>
              <w:t>.</w:t>
            </w:r>
            <w:r w:rsidRPr="00DC2412">
              <w:rPr>
                <w:rFonts w:ascii="Calibri" w:hAnsi="Calibri" w:cs="Calibri"/>
                <w:color w:val="000000"/>
                <w:szCs w:val="22"/>
              </w:rPr>
              <w:t>3</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Canada Warbler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r>
              <w:rPr>
                <w:rFonts w:ascii="Calibri" w:hAnsi="Calibri" w:cs="Calibri"/>
                <w:color w:val="000000"/>
                <w:szCs w:val="22"/>
              </w:rPr>
              <w:t>.</w:t>
            </w: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8</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Clay-colored Sparrow</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Cedar Waxwing</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r>
              <w:rPr>
                <w:rFonts w:ascii="Calibri" w:hAnsi="Calibri" w:cs="Calibri"/>
                <w:color w:val="000000"/>
                <w:szCs w:val="22"/>
              </w:rPr>
              <w:t>.</w:t>
            </w: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37</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39</w:t>
            </w:r>
            <w:r>
              <w:rPr>
                <w:rFonts w:ascii="Calibri" w:hAnsi="Calibri" w:cs="Calibri"/>
                <w:color w:val="000000"/>
                <w:szCs w:val="22"/>
              </w:rPr>
              <w:t>.</w:t>
            </w:r>
            <w:r w:rsidRPr="00DC2412">
              <w:rPr>
                <w:rFonts w:ascii="Calibri" w:hAnsi="Calibri" w:cs="Calibri"/>
                <w:color w:val="000000"/>
                <w:szCs w:val="22"/>
              </w:rPr>
              <w:t>7</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Chipping Sparrow</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40</w:t>
            </w:r>
            <w:r>
              <w:rPr>
                <w:rFonts w:ascii="Calibri" w:hAnsi="Calibri" w:cs="Calibri"/>
                <w:color w:val="000000"/>
                <w:szCs w:val="22"/>
              </w:rPr>
              <w:t>.</w:t>
            </w: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r>
              <w:rPr>
                <w:rFonts w:ascii="Calibri" w:hAnsi="Calibri" w:cs="Calibri"/>
                <w:color w:val="000000"/>
                <w:szCs w:val="22"/>
              </w:rPr>
              <w:t>.</w:t>
            </w:r>
            <w:r w:rsidRPr="00DC2412">
              <w:rPr>
                <w:rFonts w:ascii="Calibri" w:hAnsi="Calibri" w:cs="Calibri"/>
                <w:color w:val="000000"/>
                <w:szCs w:val="22"/>
              </w:rPr>
              <w:t>2</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Chimney Swift</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2</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Cliff Swallow</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r>
              <w:rPr>
                <w:rFonts w:ascii="Calibri" w:hAnsi="Calibri" w:cs="Calibri"/>
                <w:color w:val="000000"/>
                <w:szCs w:val="22"/>
              </w:rPr>
              <w:t>.</w:t>
            </w: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5</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Cape May Warbler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r>
              <w:rPr>
                <w:rFonts w:ascii="Calibri" w:hAnsi="Calibri" w:cs="Calibri"/>
                <w:color w:val="000000"/>
                <w:szCs w:val="22"/>
              </w:rPr>
              <w:t>.</w:t>
            </w: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1</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Common Goldeneye</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r>
              <w:rPr>
                <w:rFonts w:ascii="Calibri" w:hAnsi="Calibri" w:cs="Calibri"/>
                <w:color w:val="000000"/>
                <w:szCs w:val="22"/>
              </w:rPr>
              <w:t>.</w:t>
            </w: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34"/>
        </w:trPr>
        <w:tc>
          <w:tcPr>
            <w:tcW w:w="0" w:type="auto"/>
            <w:vMerge w:val="restart"/>
            <w:vAlign w:val="center"/>
          </w:tcPr>
          <w:p w:rsidR="00A16F9A" w:rsidRPr="00DC2412" w:rsidRDefault="00A16F9A" w:rsidP="00A16F9A">
            <w:pPr>
              <w:widowControl w:val="0"/>
              <w:autoSpaceDE w:val="0"/>
              <w:autoSpaceDN w:val="0"/>
              <w:adjustRightInd w:val="0"/>
              <w:spacing w:line="240" w:lineRule="auto"/>
              <w:contextualSpacing/>
              <w:jc w:val="center"/>
              <w:rPr>
                <w:color w:val="000000"/>
                <w:szCs w:val="22"/>
              </w:rPr>
            </w:pPr>
            <w:r w:rsidRPr="00DC2412">
              <w:rPr>
                <w:color w:val="000000"/>
                <w:szCs w:val="22"/>
              </w:rPr>
              <w:t>Species</w:t>
            </w:r>
          </w:p>
        </w:tc>
        <w:tc>
          <w:tcPr>
            <w:tcW w:w="0" w:type="auto"/>
            <w:gridSpan w:val="10"/>
            <w:vAlign w:val="center"/>
          </w:tcPr>
          <w:p w:rsidR="00A16F9A" w:rsidRPr="00DC2412" w:rsidRDefault="00A16F9A" w:rsidP="00A16F9A">
            <w:pPr>
              <w:widowControl w:val="0"/>
              <w:autoSpaceDE w:val="0"/>
              <w:autoSpaceDN w:val="0"/>
              <w:adjustRightInd w:val="0"/>
              <w:spacing w:line="240" w:lineRule="auto"/>
              <w:contextualSpacing/>
              <w:jc w:val="center"/>
              <w:rPr>
                <w:rFonts w:ascii="Calibri" w:hAnsi="Calibri" w:cs="Calibri"/>
                <w:color w:val="000000"/>
                <w:szCs w:val="22"/>
              </w:rPr>
            </w:pPr>
            <w:r w:rsidRPr="00DC2412">
              <w:rPr>
                <w:rFonts w:ascii="Calibri" w:hAnsi="Calibri" w:cs="Calibri"/>
                <w:color w:val="000000"/>
                <w:szCs w:val="22"/>
              </w:rPr>
              <w:t>Spring</w:t>
            </w:r>
          </w:p>
        </w:tc>
        <w:tc>
          <w:tcPr>
            <w:tcW w:w="0" w:type="auto"/>
            <w:vMerge w:val="restart"/>
            <w:shd w:val="clear" w:color="auto" w:fill="auto"/>
            <w:textDirection w:val="btLr"/>
          </w:tcPr>
          <w:p w:rsidR="00A16F9A" w:rsidRPr="00DC2412" w:rsidRDefault="00A16F9A" w:rsidP="00A16F9A">
            <w:pPr>
              <w:widowControl w:val="0"/>
              <w:autoSpaceDE w:val="0"/>
              <w:autoSpaceDN w:val="0"/>
              <w:adjustRightInd w:val="0"/>
              <w:spacing w:line="240" w:lineRule="auto"/>
              <w:ind w:left="113" w:right="113"/>
              <w:contextualSpacing/>
              <w:rPr>
                <w:rFonts w:ascii="Calibri" w:hAnsi="Calibri" w:cs="Calibri"/>
                <w:szCs w:val="22"/>
              </w:rPr>
            </w:pPr>
            <w:r w:rsidRPr="00DC2412">
              <w:rPr>
                <w:rFonts w:ascii="Calibri" w:hAnsi="Calibri" w:cs="Calibri"/>
                <w:szCs w:val="22"/>
              </w:rPr>
              <w:t xml:space="preserve">Average </w:t>
            </w:r>
          </w:p>
        </w:tc>
        <w:tc>
          <w:tcPr>
            <w:tcW w:w="0" w:type="auto"/>
            <w:gridSpan w:val="10"/>
            <w:vAlign w:val="center"/>
          </w:tcPr>
          <w:p w:rsidR="00A16F9A" w:rsidRPr="00DC2412" w:rsidRDefault="00A16F9A" w:rsidP="00A16F9A">
            <w:pPr>
              <w:widowControl w:val="0"/>
              <w:autoSpaceDE w:val="0"/>
              <w:autoSpaceDN w:val="0"/>
              <w:adjustRightInd w:val="0"/>
              <w:spacing w:line="240" w:lineRule="auto"/>
              <w:contextualSpacing/>
              <w:jc w:val="center"/>
              <w:rPr>
                <w:rFonts w:ascii="Calibri" w:hAnsi="Calibri" w:cs="Calibri"/>
                <w:color w:val="000000"/>
                <w:szCs w:val="22"/>
              </w:rPr>
            </w:pPr>
            <w:r w:rsidRPr="00DC2412">
              <w:rPr>
                <w:rFonts w:ascii="Calibri" w:hAnsi="Calibri" w:cs="Calibri"/>
                <w:color w:val="000000"/>
                <w:szCs w:val="22"/>
              </w:rPr>
              <w:t>Fall</w:t>
            </w:r>
          </w:p>
        </w:tc>
        <w:tc>
          <w:tcPr>
            <w:tcW w:w="0" w:type="auto"/>
            <w:vMerge w:val="restart"/>
            <w:shd w:val="clear" w:color="auto" w:fill="auto"/>
            <w:textDirection w:val="btLr"/>
          </w:tcPr>
          <w:p w:rsidR="00A16F9A" w:rsidRPr="00DC2412" w:rsidRDefault="00A16F9A" w:rsidP="00A16F9A">
            <w:pPr>
              <w:widowControl w:val="0"/>
              <w:autoSpaceDE w:val="0"/>
              <w:autoSpaceDN w:val="0"/>
              <w:adjustRightInd w:val="0"/>
              <w:spacing w:line="240" w:lineRule="auto"/>
              <w:ind w:left="113" w:right="113"/>
              <w:contextualSpacing/>
              <w:rPr>
                <w:rFonts w:ascii="Calibri" w:hAnsi="Calibri" w:cs="Calibri"/>
                <w:color w:val="000000"/>
                <w:szCs w:val="22"/>
              </w:rPr>
            </w:pPr>
            <w:r>
              <w:rPr>
                <w:rFonts w:ascii="Calibri" w:hAnsi="Calibri" w:cs="Calibri"/>
                <w:color w:val="000000"/>
                <w:szCs w:val="22"/>
              </w:rPr>
              <w:t>Av</w:t>
            </w:r>
            <w:r w:rsidRPr="00DC2412">
              <w:rPr>
                <w:rFonts w:ascii="Calibri" w:hAnsi="Calibri" w:cs="Calibri"/>
                <w:color w:val="000000"/>
                <w:szCs w:val="22"/>
              </w:rPr>
              <w:t>erage</w:t>
            </w:r>
          </w:p>
        </w:tc>
      </w:tr>
      <w:tr w:rsidR="00A16F9A" w:rsidRPr="00DC2412">
        <w:trPr>
          <w:cantSplit/>
          <w:trHeight w:val="707"/>
        </w:trPr>
        <w:tc>
          <w:tcPr>
            <w:tcW w:w="0" w:type="auto"/>
            <w:vMerge/>
          </w:tcPr>
          <w:p w:rsidR="00A16F9A" w:rsidRPr="00DC2412" w:rsidRDefault="00A16F9A" w:rsidP="00A16F9A">
            <w:pPr>
              <w:widowControl w:val="0"/>
              <w:autoSpaceDE w:val="0"/>
              <w:autoSpaceDN w:val="0"/>
              <w:adjustRightInd w:val="0"/>
              <w:spacing w:line="240" w:lineRule="auto"/>
              <w:contextualSpacing/>
              <w:rPr>
                <w:color w:val="000000"/>
                <w:szCs w:val="22"/>
              </w:rPr>
            </w:pP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2002</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2003</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2004</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2005</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2006</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2007</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2008</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2009</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2010</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2011</w:t>
            </w:r>
          </w:p>
        </w:tc>
        <w:tc>
          <w:tcPr>
            <w:tcW w:w="0" w:type="auto"/>
            <w:vMerge/>
            <w:shd w:val="clear" w:color="auto" w:fill="auto"/>
            <w:textDirection w:val="btLr"/>
          </w:tcPr>
          <w:p w:rsidR="00A16F9A" w:rsidRPr="00DC2412" w:rsidRDefault="00A16F9A" w:rsidP="00A16F9A">
            <w:pPr>
              <w:widowControl w:val="0"/>
              <w:autoSpaceDE w:val="0"/>
              <w:autoSpaceDN w:val="0"/>
              <w:adjustRightInd w:val="0"/>
              <w:spacing w:line="240" w:lineRule="auto"/>
              <w:ind w:left="113" w:right="113"/>
              <w:contextualSpacing/>
              <w:rPr>
                <w:rFonts w:ascii="Calibri" w:hAnsi="Calibri" w:cs="Calibri"/>
                <w:color w:val="000000"/>
                <w:szCs w:val="22"/>
              </w:rPr>
            </w:pP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2002</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2003</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2004</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2005</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2006</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2007</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2008</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2009</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2010</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2011</w:t>
            </w:r>
          </w:p>
        </w:tc>
        <w:tc>
          <w:tcPr>
            <w:tcW w:w="0" w:type="auto"/>
            <w:vMerge/>
            <w:shd w:val="clear" w:color="auto" w:fill="auto"/>
            <w:textDirection w:val="btLr"/>
          </w:tcPr>
          <w:p w:rsidR="00A16F9A" w:rsidRPr="00DC2412" w:rsidRDefault="00A16F9A" w:rsidP="00A16F9A">
            <w:pPr>
              <w:widowControl w:val="0"/>
              <w:autoSpaceDE w:val="0"/>
              <w:autoSpaceDN w:val="0"/>
              <w:adjustRightInd w:val="0"/>
              <w:spacing w:line="240" w:lineRule="auto"/>
              <w:ind w:left="113" w:right="113"/>
              <w:contextualSpacing/>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Common Grackle</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40</w:t>
            </w:r>
            <w:r>
              <w:rPr>
                <w:rFonts w:ascii="Calibri" w:hAnsi="Calibri" w:cs="Calibri"/>
                <w:color w:val="000000"/>
                <w:szCs w:val="22"/>
              </w:rPr>
              <w:t>.</w:t>
            </w: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2</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Cooper's Hawk</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3</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Common Loon</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48</w:t>
            </w:r>
            <w:r>
              <w:rPr>
                <w:rFonts w:ascii="Calibri" w:hAnsi="Calibri" w:cs="Calibri"/>
                <w:color w:val="000000"/>
                <w:szCs w:val="22"/>
              </w:rPr>
              <w:t>.</w:t>
            </w: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44</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56</w:t>
            </w:r>
            <w:r>
              <w:rPr>
                <w:rFonts w:ascii="Calibri" w:hAnsi="Calibri" w:cs="Calibri"/>
                <w:color w:val="000000"/>
                <w:szCs w:val="22"/>
              </w:rPr>
              <w:t>.</w:t>
            </w:r>
            <w:r w:rsidRPr="00DC2412">
              <w:rPr>
                <w:rFonts w:ascii="Calibri" w:hAnsi="Calibri" w:cs="Calibri"/>
                <w:color w:val="000000"/>
                <w:szCs w:val="22"/>
              </w:rPr>
              <w:t>7</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Common Merganser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53</w:t>
            </w:r>
            <w:r>
              <w:rPr>
                <w:rFonts w:ascii="Calibri" w:hAnsi="Calibri" w:cs="Calibri"/>
                <w:color w:val="000000"/>
                <w:szCs w:val="22"/>
              </w:rPr>
              <w:t>.</w:t>
            </w: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38</w:t>
            </w:r>
            <w:r>
              <w:rPr>
                <w:rFonts w:ascii="Calibri" w:hAnsi="Calibri" w:cs="Calibri"/>
                <w:color w:val="000000"/>
                <w:szCs w:val="22"/>
              </w:rPr>
              <w:t>.</w:t>
            </w:r>
            <w:r w:rsidRPr="00DC2412">
              <w:rPr>
                <w:rFonts w:ascii="Calibri" w:hAnsi="Calibri" w:cs="Calibri"/>
                <w:color w:val="000000"/>
                <w:szCs w:val="22"/>
              </w:rPr>
              <w:t>6</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Common Nighthawk</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3</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Connecticut Warbler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Common Raven</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48</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46</w:t>
            </w:r>
            <w:r>
              <w:rPr>
                <w:rFonts w:ascii="Calibri" w:hAnsi="Calibri" w:cs="Calibri"/>
                <w:color w:val="000000"/>
                <w:szCs w:val="22"/>
              </w:rPr>
              <w:t>.</w:t>
            </w: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49</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59</w:t>
            </w:r>
            <w:r>
              <w:rPr>
                <w:rFonts w:ascii="Calibri" w:hAnsi="Calibri" w:cs="Calibri"/>
                <w:color w:val="000000"/>
                <w:szCs w:val="22"/>
              </w:rPr>
              <w:t>.</w:t>
            </w:r>
            <w:r w:rsidRPr="00DC2412">
              <w:rPr>
                <w:rFonts w:ascii="Calibri" w:hAnsi="Calibri" w:cs="Calibri"/>
                <w:color w:val="000000"/>
                <w:szCs w:val="22"/>
              </w:rPr>
              <w:t>1</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Common Redpoll</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5</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Wilson's Snipe</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r>
              <w:rPr>
                <w:rFonts w:ascii="Calibri" w:hAnsi="Calibri" w:cs="Calibri"/>
                <w:color w:val="000000"/>
                <w:szCs w:val="22"/>
              </w:rPr>
              <w:t>.</w:t>
            </w: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3</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Common Tern</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r>
              <w:rPr>
                <w:rFonts w:ascii="Calibri" w:hAnsi="Calibri" w:cs="Calibri"/>
                <w:color w:val="000000"/>
                <w:szCs w:val="22"/>
              </w:rPr>
              <w:t>.</w:t>
            </w: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r>
              <w:rPr>
                <w:rFonts w:ascii="Calibri" w:hAnsi="Calibri" w:cs="Calibri"/>
                <w:color w:val="000000"/>
                <w:szCs w:val="22"/>
              </w:rPr>
              <w:t>.</w:t>
            </w:r>
            <w:r w:rsidRPr="00DC2412">
              <w:rPr>
                <w:rFonts w:ascii="Calibri" w:hAnsi="Calibri" w:cs="Calibri"/>
                <w:color w:val="000000"/>
                <w:szCs w:val="22"/>
              </w:rPr>
              <w:t>8</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Common Yellowthroat</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r>
              <w:rPr>
                <w:rFonts w:ascii="Calibri" w:hAnsi="Calibri" w:cs="Calibri"/>
                <w:color w:val="000000"/>
                <w:szCs w:val="22"/>
              </w:rPr>
              <w:t>.</w:t>
            </w: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r>
              <w:rPr>
                <w:rFonts w:ascii="Calibri" w:hAnsi="Calibri" w:cs="Calibri"/>
                <w:color w:val="000000"/>
                <w:szCs w:val="22"/>
              </w:rPr>
              <w:t>.</w:t>
            </w:r>
            <w:r w:rsidRPr="00DC2412">
              <w:rPr>
                <w:rFonts w:ascii="Calibri" w:hAnsi="Calibri" w:cs="Calibri"/>
                <w:color w:val="000000"/>
                <w:szCs w:val="22"/>
              </w:rPr>
              <w:t>4</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Chestnut-sided Warbler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9</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Double-crested Cormorant</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44</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52</w:t>
            </w:r>
            <w:r>
              <w:rPr>
                <w:rFonts w:ascii="Calibri" w:hAnsi="Calibri" w:cs="Calibri"/>
                <w:color w:val="000000"/>
                <w:szCs w:val="22"/>
              </w:rPr>
              <w:t>.</w:t>
            </w: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40</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48</w:t>
            </w:r>
            <w:r>
              <w:rPr>
                <w:rFonts w:ascii="Calibri" w:hAnsi="Calibri" w:cs="Calibri"/>
                <w:color w:val="000000"/>
                <w:szCs w:val="22"/>
              </w:rPr>
              <w:t>.</w:t>
            </w:r>
            <w:r w:rsidRPr="00DC2412">
              <w:rPr>
                <w:rFonts w:ascii="Calibri" w:hAnsi="Calibri" w:cs="Calibri"/>
                <w:color w:val="000000"/>
                <w:szCs w:val="22"/>
              </w:rPr>
              <w:t>3</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Dickcissel</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5</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Downy Woodpecker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r>
              <w:rPr>
                <w:rFonts w:ascii="Calibri" w:hAnsi="Calibri" w:cs="Calibri"/>
                <w:color w:val="000000"/>
                <w:szCs w:val="22"/>
              </w:rPr>
              <w:t>.</w:t>
            </w: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20</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r>
              <w:rPr>
                <w:rFonts w:ascii="Calibri" w:hAnsi="Calibri" w:cs="Calibri"/>
                <w:color w:val="000000"/>
                <w:szCs w:val="22"/>
              </w:rPr>
              <w:t>.</w:t>
            </w:r>
            <w:r w:rsidRPr="00DC2412">
              <w:rPr>
                <w:rFonts w:ascii="Calibri" w:hAnsi="Calibri" w:cs="Calibri"/>
                <w:color w:val="000000"/>
                <w:szCs w:val="22"/>
              </w:rPr>
              <w:t>9</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Dunlin</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Eastern Bluebird</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20</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r>
              <w:rPr>
                <w:rFonts w:ascii="Calibri" w:hAnsi="Calibri" w:cs="Calibri"/>
                <w:color w:val="000000"/>
                <w:szCs w:val="22"/>
              </w:rPr>
              <w:t>.</w:t>
            </w: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8</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Eastern Kingbird</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r>
              <w:rPr>
                <w:rFonts w:ascii="Calibri" w:hAnsi="Calibri" w:cs="Calibri"/>
                <w:color w:val="000000"/>
                <w:szCs w:val="22"/>
              </w:rPr>
              <w:t>.</w:t>
            </w: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r>
              <w:rPr>
                <w:rFonts w:ascii="Calibri" w:hAnsi="Calibri" w:cs="Calibri"/>
                <w:color w:val="000000"/>
                <w:szCs w:val="22"/>
              </w:rPr>
              <w:t>.</w:t>
            </w:r>
            <w:r w:rsidRPr="00DC2412">
              <w:rPr>
                <w:rFonts w:ascii="Calibri" w:hAnsi="Calibri" w:cs="Calibri"/>
                <w:color w:val="000000"/>
                <w:szCs w:val="22"/>
              </w:rPr>
              <w:t>9</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Eastern Meadowlark</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r>
              <w:rPr>
                <w:rFonts w:ascii="Calibri" w:hAnsi="Calibri" w:cs="Calibri"/>
                <w:color w:val="000000"/>
                <w:szCs w:val="22"/>
              </w:rPr>
              <w:t>.</w:t>
            </w: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Eastern Phoebe</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r>
              <w:rPr>
                <w:rFonts w:ascii="Calibri" w:hAnsi="Calibri" w:cs="Calibri"/>
                <w:color w:val="000000"/>
                <w:szCs w:val="22"/>
              </w:rPr>
              <w:t>.</w:t>
            </w: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r>
              <w:rPr>
                <w:rFonts w:ascii="Calibri" w:hAnsi="Calibri" w:cs="Calibri"/>
                <w:color w:val="000000"/>
                <w:szCs w:val="22"/>
              </w:rPr>
              <w:t>.</w:t>
            </w:r>
            <w:r w:rsidRPr="00DC2412">
              <w:rPr>
                <w:rFonts w:ascii="Calibri" w:hAnsi="Calibri" w:cs="Calibri"/>
                <w:color w:val="000000"/>
                <w:szCs w:val="22"/>
              </w:rPr>
              <w:t>4</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Eastern Screech Owl</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7</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Eastern Towhee</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Eastern Wood-Pewee</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r>
              <w:rPr>
                <w:rFonts w:ascii="Calibri" w:hAnsi="Calibri" w:cs="Calibri"/>
                <w:color w:val="000000"/>
                <w:szCs w:val="22"/>
              </w:rPr>
              <w:t>.</w:t>
            </w: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6</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European Starling</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25</w:t>
            </w:r>
            <w:r>
              <w:rPr>
                <w:rFonts w:ascii="Calibri" w:hAnsi="Calibri" w:cs="Calibri"/>
                <w:color w:val="000000"/>
                <w:szCs w:val="22"/>
              </w:rPr>
              <w:t>.</w:t>
            </w: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2</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Evening Grosbeak</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r>
              <w:rPr>
                <w:rFonts w:ascii="Calibri" w:hAnsi="Calibri" w:cs="Calibri"/>
                <w:color w:val="000000"/>
                <w:szCs w:val="22"/>
              </w:rPr>
              <w:t>.</w:t>
            </w: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4</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Field Sparrow</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Fox Sparrow</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7</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Forster's Tern</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Gadwall</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Great Black-backed Gull</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Great Blue Heron</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r>
              <w:rPr>
                <w:rFonts w:ascii="Calibri" w:hAnsi="Calibri" w:cs="Calibri"/>
                <w:color w:val="000000"/>
                <w:szCs w:val="22"/>
              </w:rPr>
              <w:t>.</w:t>
            </w:r>
            <w:r w:rsidRPr="00DC2412">
              <w:rPr>
                <w:rFonts w:ascii="Calibri" w:hAnsi="Calibri" w:cs="Calibri"/>
                <w:color w:val="000000"/>
                <w:szCs w:val="22"/>
              </w:rPr>
              <w:t>9</w:t>
            </w:r>
          </w:p>
        </w:tc>
      </w:tr>
      <w:tr w:rsidR="00A16F9A" w:rsidRPr="00DC2412">
        <w:trPr>
          <w:trHeight w:val="334"/>
        </w:trPr>
        <w:tc>
          <w:tcPr>
            <w:tcW w:w="0" w:type="auto"/>
            <w:vMerge w:val="restart"/>
            <w:vAlign w:val="center"/>
          </w:tcPr>
          <w:p w:rsidR="00A16F9A" w:rsidRPr="00DC2412" w:rsidRDefault="00A16F9A" w:rsidP="00A16F9A">
            <w:pPr>
              <w:widowControl w:val="0"/>
              <w:autoSpaceDE w:val="0"/>
              <w:autoSpaceDN w:val="0"/>
              <w:adjustRightInd w:val="0"/>
              <w:spacing w:line="240" w:lineRule="auto"/>
              <w:contextualSpacing/>
              <w:jc w:val="center"/>
              <w:rPr>
                <w:color w:val="000000"/>
                <w:szCs w:val="22"/>
              </w:rPr>
            </w:pPr>
            <w:r w:rsidRPr="00DC2412">
              <w:rPr>
                <w:color w:val="000000"/>
                <w:szCs w:val="22"/>
              </w:rPr>
              <w:t>Species</w:t>
            </w:r>
          </w:p>
        </w:tc>
        <w:tc>
          <w:tcPr>
            <w:tcW w:w="0" w:type="auto"/>
            <w:gridSpan w:val="10"/>
            <w:vAlign w:val="center"/>
          </w:tcPr>
          <w:p w:rsidR="00A16F9A" w:rsidRPr="00DC2412" w:rsidRDefault="00A16F9A" w:rsidP="00A16F9A">
            <w:pPr>
              <w:widowControl w:val="0"/>
              <w:autoSpaceDE w:val="0"/>
              <w:autoSpaceDN w:val="0"/>
              <w:adjustRightInd w:val="0"/>
              <w:spacing w:line="240" w:lineRule="auto"/>
              <w:contextualSpacing/>
              <w:jc w:val="center"/>
              <w:rPr>
                <w:rFonts w:ascii="Calibri" w:hAnsi="Calibri" w:cs="Calibri"/>
                <w:color w:val="000000"/>
                <w:szCs w:val="22"/>
              </w:rPr>
            </w:pPr>
            <w:r w:rsidRPr="00DC2412">
              <w:rPr>
                <w:rFonts w:ascii="Calibri" w:hAnsi="Calibri" w:cs="Calibri"/>
                <w:color w:val="000000"/>
                <w:szCs w:val="22"/>
              </w:rPr>
              <w:t>Spring</w:t>
            </w:r>
          </w:p>
        </w:tc>
        <w:tc>
          <w:tcPr>
            <w:tcW w:w="0" w:type="auto"/>
            <w:vMerge w:val="restart"/>
            <w:shd w:val="clear" w:color="auto" w:fill="auto"/>
            <w:textDirection w:val="btLr"/>
          </w:tcPr>
          <w:p w:rsidR="00A16F9A" w:rsidRPr="00DC2412" w:rsidRDefault="00A16F9A" w:rsidP="00A16F9A">
            <w:pPr>
              <w:widowControl w:val="0"/>
              <w:autoSpaceDE w:val="0"/>
              <w:autoSpaceDN w:val="0"/>
              <w:adjustRightInd w:val="0"/>
              <w:spacing w:line="240" w:lineRule="auto"/>
              <w:ind w:left="113" w:right="113"/>
              <w:contextualSpacing/>
              <w:rPr>
                <w:rFonts w:ascii="Calibri" w:hAnsi="Calibri" w:cs="Calibri"/>
                <w:szCs w:val="22"/>
              </w:rPr>
            </w:pPr>
            <w:r w:rsidRPr="00DC2412">
              <w:rPr>
                <w:rFonts w:ascii="Calibri" w:hAnsi="Calibri" w:cs="Calibri"/>
                <w:szCs w:val="22"/>
              </w:rPr>
              <w:t xml:space="preserve">Average </w:t>
            </w:r>
          </w:p>
        </w:tc>
        <w:tc>
          <w:tcPr>
            <w:tcW w:w="0" w:type="auto"/>
            <w:gridSpan w:val="10"/>
            <w:vAlign w:val="center"/>
          </w:tcPr>
          <w:p w:rsidR="00A16F9A" w:rsidRPr="00DC2412" w:rsidRDefault="00A16F9A" w:rsidP="00A16F9A">
            <w:pPr>
              <w:widowControl w:val="0"/>
              <w:autoSpaceDE w:val="0"/>
              <w:autoSpaceDN w:val="0"/>
              <w:adjustRightInd w:val="0"/>
              <w:spacing w:line="240" w:lineRule="auto"/>
              <w:contextualSpacing/>
              <w:jc w:val="center"/>
              <w:rPr>
                <w:rFonts w:ascii="Calibri" w:hAnsi="Calibri" w:cs="Calibri"/>
                <w:color w:val="000000"/>
                <w:szCs w:val="22"/>
              </w:rPr>
            </w:pPr>
            <w:r w:rsidRPr="00DC2412">
              <w:rPr>
                <w:rFonts w:ascii="Calibri" w:hAnsi="Calibri" w:cs="Calibri"/>
                <w:color w:val="000000"/>
                <w:szCs w:val="22"/>
              </w:rPr>
              <w:t>Fall</w:t>
            </w:r>
          </w:p>
        </w:tc>
        <w:tc>
          <w:tcPr>
            <w:tcW w:w="0" w:type="auto"/>
            <w:vMerge w:val="restart"/>
            <w:shd w:val="clear" w:color="auto" w:fill="auto"/>
            <w:textDirection w:val="btLr"/>
          </w:tcPr>
          <w:p w:rsidR="00A16F9A" w:rsidRPr="00DC2412" w:rsidRDefault="00A16F9A" w:rsidP="00A16F9A">
            <w:pPr>
              <w:widowControl w:val="0"/>
              <w:autoSpaceDE w:val="0"/>
              <w:autoSpaceDN w:val="0"/>
              <w:adjustRightInd w:val="0"/>
              <w:spacing w:line="240" w:lineRule="auto"/>
              <w:ind w:left="113" w:right="113"/>
              <w:contextualSpacing/>
              <w:rPr>
                <w:rFonts w:ascii="Calibri" w:hAnsi="Calibri" w:cs="Calibri"/>
                <w:color w:val="000000"/>
                <w:szCs w:val="22"/>
              </w:rPr>
            </w:pPr>
            <w:r>
              <w:rPr>
                <w:rFonts w:ascii="Calibri" w:hAnsi="Calibri" w:cs="Calibri"/>
                <w:color w:val="000000"/>
                <w:szCs w:val="22"/>
              </w:rPr>
              <w:t>Av</w:t>
            </w:r>
            <w:r w:rsidRPr="00DC2412">
              <w:rPr>
                <w:rFonts w:ascii="Calibri" w:hAnsi="Calibri" w:cs="Calibri"/>
                <w:color w:val="000000"/>
                <w:szCs w:val="22"/>
              </w:rPr>
              <w:t>erage</w:t>
            </w:r>
          </w:p>
        </w:tc>
      </w:tr>
      <w:tr w:rsidR="00A16F9A" w:rsidRPr="00DC2412">
        <w:trPr>
          <w:cantSplit/>
          <w:trHeight w:val="707"/>
        </w:trPr>
        <w:tc>
          <w:tcPr>
            <w:tcW w:w="0" w:type="auto"/>
            <w:vMerge/>
          </w:tcPr>
          <w:p w:rsidR="00A16F9A" w:rsidRPr="00DC2412" w:rsidRDefault="00A16F9A" w:rsidP="00A16F9A">
            <w:pPr>
              <w:widowControl w:val="0"/>
              <w:autoSpaceDE w:val="0"/>
              <w:autoSpaceDN w:val="0"/>
              <w:adjustRightInd w:val="0"/>
              <w:spacing w:line="240" w:lineRule="auto"/>
              <w:contextualSpacing/>
              <w:rPr>
                <w:color w:val="000000"/>
                <w:szCs w:val="22"/>
              </w:rPr>
            </w:pP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2002</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2003</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2004</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2005</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2006</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2007</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2008</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2009</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2010</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2011</w:t>
            </w:r>
          </w:p>
        </w:tc>
        <w:tc>
          <w:tcPr>
            <w:tcW w:w="0" w:type="auto"/>
            <w:vMerge/>
            <w:shd w:val="clear" w:color="auto" w:fill="auto"/>
            <w:textDirection w:val="btLr"/>
          </w:tcPr>
          <w:p w:rsidR="00A16F9A" w:rsidRPr="00DC2412" w:rsidRDefault="00A16F9A" w:rsidP="00A16F9A">
            <w:pPr>
              <w:widowControl w:val="0"/>
              <w:autoSpaceDE w:val="0"/>
              <w:autoSpaceDN w:val="0"/>
              <w:adjustRightInd w:val="0"/>
              <w:spacing w:line="240" w:lineRule="auto"/>
              <w:ind w:left="113" w:right="113"/>
              <w:contextualSpacing/>
              <w:rPr>
                <w:rFonts w:ascii="Calibri" w:hAnsi="Calibri" w:cs="Calibri"/>
                <w:color w:val="000000"/>
                <w:szCs w:val="22"/>
              </w:rPr>
            </w:pP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2002</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2003</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2004</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2005</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2006</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2007</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2008</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2009</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2010</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2011</w:t>
            </w:r>
          </w:p>
        </w:tc>
        <w:tc>
          <w:tcPr>
            <w:tcW w:w="0" w:type="auto"/>
            <w:vMerge/>
            <w:shd w:val="clear" w:color="auto" w:fill="auto"/>
            <w:textDirection w:val="btLr"/>
          </w:tcPr>
          <w:p w:rsidR="00A16F9A" w:rsidRPr="00DC2412" w:rsidRDefault="00A16F9A" w:rsidP="00A16F9A">
            <w:pPr>
              <w:widowControl w:val="0"/>
              <w:autoSpaceDE w:val="0"/>
              <w:autoSpaceDN w:val="0"/>
              <w:adjustRightInd w:val="0"/>
              <w:spacing w:line="240" w:lineRule="auto"/>
              <w:ind w:left="113" w:right="113"/>
              <w:contextualSpacing/>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Great Crested Flycatcher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r>
              <w:rPr>
                <w:rFonts w:ascii="Calibri" w:hAnsi="Calibri" w:cs="Calibri"/>
                <w:color w:val="000000"/>
                <w:szCs w:val="22"/>
              </w:rPr>
              <w:t>.</w:t>
            </w: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Golden-crowned Kinglet</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r>
              <w:rPr>
                <w:rFonts w:ascii="Calibri" w:hAnsi="Calibri" w:cs="Calibri"/>
                <w:color w:val="000000"/>
                <w:szCs w:val="22"/>
              </w:rPr>
              <w:t>.</w:t>
            </w: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36</w:t>
            </w:r>
            <w:r>
              <w:rPr>
                <w:rFonts w:ascii="Calibri" w:hAnsi="Calibri" w:cs="Calibri"/>
                <w:color w:val="000000"/>
                <w:szCs w:val="22"/>
              </w:rPr>
              <w:t>.</w:t>
            </w:r>
            <w:r w:rsidRPr="00DC2412">
              <w:rPr>
                <w:rFonts w:ascii="Calibri" w:hAnsi="Calibri" w:cs="Calibri"/>
                <w:color w:val="000000"/>
                <w:szCs w:val="22"/>
              </w:rPr>
              <w:t>3</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Gray-cheeked Thrush</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r>
              <w:rPr>
                <w:rFonts w:ascii="Calibri" w:hAnsi="Calibri" w:cs="Calibri"/>
                <w:color w:val="000000"/>
                <w:szCs w:val="22"/>
              </w:rPr>
              <w:t>.</w:t>
            </w:r>
            <w:r w:rsidRPr="00DC2412">
              <w:rPr>
                <w:rFonts w:ascii="Calibri" w:hAnsi="Calibri" w:cs="Calibri"/>
                <w:color w:val="000000"/>
                <w:szCs w:val="22"/>
              </w:rPr>
              <w:t>3</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Great Horned Owl</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7</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Glaucous Gull</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Golden Eagle</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3</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Gray Catbird</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r>
              <w:rPr>
                <w:rFonts w:ascii="Calibri" w:hAnsi="Calibri" w:cs="Calibri"/>
                <w:color w:val="000000"/>
                <w:szCs w:val="22"/>
              </w:rPr>
              <w:t>.</w:t>
            </w: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27</w:t>
            </w:r>
            <w:r>
              <w:rPr>
                <w:rFonts w:ascii="Calibri" w:hAnsi="Calibri" w:cs="Calibri"/>
                <w:color w:val="000000"/>
                <w:szCs w:val="22"/>
              </w:rPr>
              <w:t>.</w:t>
            </w:r>
            <w:r w:rsidRPr="00DC2412">
              <w:rPr>
                <w:rFonts w:ascii="Calibri" w:hAnsi="Calibri" w:cs="Calibri"/>
                <w:color w:val="000000"/>
                <w:szCs w:val="22"/>
              </w:rPr>
              <w:t>2</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Great Egret</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Green Heron</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Greater Scaup</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Greater Yellowlegs</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r>
              <w:rPr>
                <w:rFonts w:ascii="Calibri" w:hAnsi="Calibri" w:cs="Calibri"/>
                <w:color w:val="000000"/>
                <w:szCs w:val="22"/>
              </w:rPr>
              <w:t>.</w:t>
            </w: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r>
              <w:rPr>
                <w:rFonts w:ascii="Calibri" w:hAnsi="Calibri" w:cs="Calibri"/>
                <w:color w:val="000000"/>
                <w:szCs w:val="22"/>
              </w:rPr>
              <w:t>.</w:t>
            </w:r>
            <w:r w:rsidRPr="00DC2412">
              <w:rPr>
                <w:rFonts w:ascii="Calibri" w:hAnsi="Calibri" w:cs="Calibri"/>
                <w:color w:val="000000"/>
                <w:szCs w:val="22"/>
              </w:rPr>
              <w:t>8</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Golden-winged Warbler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Hairy Woodpecker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r>
              <w:rPr>
                <w:rFonts w:ascii="Calibri" w:hAnsi="Calibri" w:cs="Calibri"/>
                <w:color w:val="000000"/>
                <w:szCs w:val="22"/>
              </w:rPr>
              <w:t>.</w:t>
            </w: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27</w:t>
            </w:r>
            <w:r>
              <w:rPr>
                <w:rFonts w:ascii="Calibri" w:hAnsi="Calibri" w:cs="Calibri"/>
                <w:color w:val="000000"/>
                <w:szCs w:val="22"/>
              </w:rPr>
              <w:t>.</w:t>
            </w:r>
            <w:r w:rsidRPr="00DC2412">
              <w:rPr>
                <w:rFonts w:ascii="Calibri" w:hAnsi="Calibri" w:cs="Calibri"/>
                <w:color w:val="000000"/>
                <w:szCs w:val="22"/>
              </w:rPr>
              <w:t>7</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Herring Gull</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47</w:t>
            </w:r>
            <w:r>
              <w:rPr>
                <w:rFonts w:ascii="Calibri" w:hAnsi="Calibri" w:cs="Calibri"/>
                <w:color w:val="000000"/>
                <w:szCs w:val="22"/>
              </w:rPr>
              <w:t>.</w:t>
            </w: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54</w:t>
            </w:r>
            <w:r>
              <w:rPr>
                <w:rFonts w:ascii="Calibri" w:hAnsi="Calibri" w:cs="Calibri"/>
                <w:color w:val="000000"/>
                <w:szCs w:val="22"/>
              </w:rPr>
              <w:t>.</w:t>
            </w:r>
            <w:r w:rsidRPr="00DC2412">
              <w:rPr>
                <w:rFonts w:ascii="Calibri" w:hAnsi="Calibri" w:cs="Calibri"/>
                <w:color w:val="000000"/>
                <w:szCs w:val="22"/>
              </w:rPr>
              <w:t>6</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Hermit Thrush</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r>
              <w:rPr>
                <w:rFonts w:ascii="Calibri" w:hAnsi="Calibri" w:cs="Calibri"/>
                <w:color w:val="000000"/>
                <w:szCs w:val="22"/>
              </w:rPr>
              <w:t>.</w:t>
            </w: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r>
              <w:rPr>
                <w:rFonts w:ascii="Calibri" w:hAnsi="Calibri" w:cs="Calibri"/>
                <w:color w:val="000000"/>
                <w:szCs w:val="22"/>
              </w:rPr>
              <w:t>.</w:t>
            </w:r>
            <w:r w:rsidRPr="00DC2412">
              <w:rPr>
                <w:rFonts w:ascii="Calibri" w:hAnsi="Calibri" w:cs="Calibri"/>
                <w:color w:val="000000"/>
                <w:szCs w:val="22"/>
              </w:rPr>
              <w:t>2</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Hermit Warbler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House Finch</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Horned Grebe</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r>
              <w:rPr>
                <w:rFonts w:ascii="Calibri" w:hAnsi="Calibri" w:cs="Calibri"/>
                <w:color w:val="000000"/>
                <w:szCs w:val="22"/>
              </w:rPr>
              <w:t>.</w:t>
            </w: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r>
              <w:rPr>
                <w:rFonts w:ascii="Calibri" w:hAnsi="Calibri" w:cs="Calibri"/>
                <w:color w:val="000000"/>
                <w:szCs w:val="22"/>
              </w:rPr>
              <w:t>.</w:t>
            </w:r>
            <w:r w:rsidRPr="00DC2412">
              <w:rPr>
                <w:rFonts w:ascii="Calibri" w:hAnsi="Calibri" w:cs="Calibri"/>
                <w:color w:val="000000"/>
                <w:szCs w:val="22"/>
              </w:rPr>
              <w:t>2</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Horned Lark</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r>
              <w:rPr>
                <w:rFonts w:ascii="Calibri" w:hAnsi="Calibri" w:cs="Calibri"/>
                <w:color w:val="000000"/>
                <w:szCs w:val="22"/>
              </w:rPr>
              <w:t>.</w:t>
            </w:r>
            <w:r w:rsidRPr="00DC2412">
              <w:rPr>
                <w:rFonts w:ascii="Calibri" w:hAnsi="Calibri" w:cs="Calibri"/>
                <w:color w:val="000000"/>
                <w:szCs w:val="22"/>
              </w:rPr>
              <w:t>1</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Hooded Merganser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House Sparrow</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Hooded Warbler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House Wren</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r>
              <w:rPr>
                <w:rFonts w:ascii="Calibri" w:hAnsi="Calibri" w:cs="Calibri"/>
                <w:color w:val="000000"/>
                <w:szCs w:val="22"/>
              </w:rPr>
              <w:t>.</w:t>
            </w: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r>
              <w:rPr>
                <w:rFonts w:ascii="Calibri" w:hAnsi="Calibri" w:cs="Calibri"/>
                <w:color w:val="000000"/>
                <w:szCs w:val="22"/>
              </w:rPr>
              <w:t>.</w:t>
            </w:r>
            <w:r w:rsidRPr="00DC2412">
              <w:rPr>
                <w:rFonts w:ascii="Calibri" w:hAnsi="Calibri" w:cs="Calibri"/>
                <w:color w:val="000000"/>
                <w:szCs w:val="22"/>
              </w:rPr>
              <w:t>4</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Indigo Bunting</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r>
              <w:rPr>
                <w:rFonts w:ascii="Calibri" w:hAnsi="Calibri" w:cs="Calibri"/>
                <w:color w:val="000000"/>
                <w:szCs w:val="22"/>
              </w:rPr>
              <w:t>.</w:t>
            </w: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r>
              <w:rPr>
                <w:rFonts w:ascii="Calibri" w:hAnsi="Calibri" w:cs="Calibri"/>
                <w:color w:val="000000"/>
                <w:szCs w:val="22"/>
              </w:rPr>
              <w:t>.</w:t>
            </w:r>
            <w:r w:rsidRPr="00DC2412">
              <w:rPr>
                <w:rFonts w:ascii="Calibri" w:hAnsi="Calibri" w:cs="Calibri"/>
                <w:color w:val="000000"/>
                <w:szCs w:val="22"/>
              </w:rPr>
              <w:t>9</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Killdeer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25</w:t>
            </w:r>
            <w:r>
              <w:rPr>
                <w:rFonts w:ascii="Calibri" w:hAnsi="Calibri" w:cs="Calibri"/>
                <w:color w:val="000000"/>
                <w:szCs w:val="22"/>
              </w:rPr>
              <w:t>.</w:t>
            </w: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3</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Lapland Longspur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Lapland Longspur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Lawrence's Warbler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Lesser Black-backed Gull</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Least Flycatcher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r>
              <w:rPr>
                <w:rFonts w:ascii="Calibri" w:hAnsi="Calibri" w:cs="Calibri"/>
                <w:color w:val="000000"/>
                <w:szCs w:val="22"/>
              </w:rPr>
              <w:t>.</w:t>
            </w: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r>
              <w:rPr>
                <w:rFonts w:ascii="Calibri" w:hAnsi="Calibri" w:cs="Calibri"/>
                <w:color w:val="000000"/>
                <w:szCs w:val="22"/>
              </w:rPr>
              <w:t>.</w:t>
            </w:r>
            <w:r w:rsidRPr="00DC2412">
              <w:rPr>
                <w:rFonts w:ascii="Calibri" w:hAnsi="Calibri" w:cs="Calibri"/>
                <w:color w:val="000000"/>
                <w:szCs w:val="22"/>
              </w:rPr>
              <w:t>5</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Least Sandpiper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3</w:t>
            </w:r>
          </w:p>
        </w:tc>
      </w:tr>
      <w:tr w:rsidR="00A16F9A" w:rsidRPr="00DC2412">
        <w:trPr>
          <w:trHeight w:val="334"/>
        </w:trPr>
        <w:tc>
          <w:tcPr>
            <w:tcW w:w="0" w:type="auto"/>
            <w:vMerge w:val="restart"/>
            <w:vAlign w:val="center"/>
          </w:tcPr>
          <w:p w:rsidR="00A16F9A" w:rsidRPr="00DC2412" w:rsidRDefault="00A16F9A" w:rsidP="00A16F9A">
            <w:pPr>
              <w:widowControl w:val="0"/>
              <w:autoSpaceDE w:val="0"/>
              <w:autoSpaceDN w:val="0"/>
              <w:adjustRightInd w:val="0"/>
              <w:spacing w:line="240" w:lineRule="auto"/>
              <w:contextualSpacing/>
              <w:jc w:val="center"/>
              <w:rPr>
                <w:color w:val="000000"/>
                <w:szCs w:val="22"/>
              </w:rPr>
            </w:pPr>
            <w:r w:rsidRPr="00DC2412">
              <w:rPr>
                <w:color w:val="000000"/>
                <w:szCs w:val="22"/>
              </w:rPr>
              <w:t>Species</w:t>
            </w:r>
          </w:p>
        </w:tc>
        <w:tc>
          <w:tcPr>
            <w:tcW w:w="0" w:type="auto"/>
            <w:gridSpan w:val="10"/>
            <w:vAlign w:val="center"/>
          </w:tcPr>
          <w:p w:rsidR="00A16F9A" w:rsidRPr="00DC2412" w:rsidRDefault="00A16F9A" w:rsidP="00A16F9A">
            <w:pPr>
              <w:widowControl w:val="0"/>
              <w:autoSpaceDE w:val="0"/>
              <w:autoSpaceDN w:val="0"/>
              <w:adjustRightInd w:val="0"/>
              <w:spacing w:line="240" w:lineRule="auto"/>
              <w:contextualSpacing/>
              <w:jc w:val="center"/>
              <w:rPr>
                <w:rFonts w:ascii="Calibri" w:hAnsi="Calibri" w:cs="Calibri"/>
                <w:color w:val="000000"/>
                <w:szCs w:val="22"/>
              </w:rPr>
            </w:pPr>
            <w:r w:rsidRPr="00DC2412">
              <w:rPr>
                <w:rFonts w:ascii="Calibri" w:hAnsi="Calibri" w:cs="Calibri"/>
                <w:color w:val="000000"/>
                <w:szCs w:val="22"/>
              </w:rPr>
              <w:t>Spring</w:t>
            </w:r>
          </w:p>
        </w:tc>
        <w:tc>
          <w:tcPr>
            <w:tcW w:w="0" w:type="auto"/>
            <w:vMerge w:val="restart"/>
            <w:shd w:val="clear" w:color="auto" w:fill="auto"/>
            <w:textDirection w:val="btLr"/>
          </w:tcPr>
          <w:p w:rsidR="00A16F9A" w:rsidRPr="00DC2412" w:rsidRDefault="00A16F9A" w:rsidP="00A16F9A">
            <w:pPr>
              <w:widowControl w:val="0"/>
              <w:autoSpaceDE w:val="0"/>
              <w:autoSpaceDN w:val="0"/>
              <w:adjustRightInd w:val="0"/>
              <w:spacing w:line="240" w:lineRule="auto"/>
              <w:ind w:left="113" w:right="113"/>
              <w:contextualSpacing/>
              <w:rPr>
                <w:rFonts w:ascii="Calibri" w:hAnsi="Calibri" w:cs="Calibri"/>
                <w:szCs w:val="22"/>
              </w:rPr>
            </w:pPr>
            <w:r w:rsidRPr="00DC2412">
              <w:rPr>
                <w:rFonts w:ascii="Calibri" w:hAnsi="Calibri" w:cs="Calibri"/>
                <w:szCs w:val="22"/>
              </w:rPr>
              <w:t xml:space="preserve">Average </w:t>
            </w:r>
          </w:p>
        </w:tc>
        <w:tc>
          <w:tcPr>
            <w:tcW w:w="0" w:type="auto"/>
            <w:gridSpan w:val="10"/>
            <w:vAlign w:val="center"/>
          </w:tcPr>
          <w:p w:rsidR="00A16F9A" w:rsidRPr="00DC2412" w:rsidRDefault="00A16F9A" w:rsidP="00A16F9A">
            <w:pPr>
              <w:widowControl w:val="0"/>
              <w:autoSpaceDE w:val="0"/>
              <w:autoSpaceDN w:val="0"/>
              <w:adjustRightInd w:val="0"/>
              <w:spacing w:line="240" w:lineRule="auto"/>
              <w:contextualSpacing/>
              <w:jc w:val="center"/>
              <w:rPr>
                <w:rFonts w:ascii="Calibri" w:hAnsi="Calibri" w:cs="Calibri"/>
                <w:color w:val="000000"/>
                <w:szCs w:val="22"/>
              </w:rPr>
            </w:pPr>
            <w:r w:rsidRPr="00DC2412">
              <w:rPr>
                <w:rFonts w:ascii="Calibri" w:hAnsi="Calibri" w:cs="Calibri"/>
                <w:color w:val="000000"/>
                <w:szCs w:val="22"/>
              </w:rPr>
              <w:t>Fall</w:t>
            </w:r>
          </w:p>
        </w:tc>
        <w:tc>
          <w:tcPr>
            <w:tcW w:w="0" w:type="auto"/>
            <w:vMerge w:val="restart"/>
            <w:shd w:val="clear" w:color="auto" w:fill="auto"/>
            <w:textDirection w:val="btLr"/>
          </w:tcPr>
          <w:p w:rsidR="00A16F9A" w:rsidRPr="00DC2412" w:rsidRDefault="00A16F9A" w:rsidP="00A16F9A">
            <w:pPr>
              <w:widowControl w:val="0"/>
              <w:autoSpaceDE w:val="0"/>
              <w:autoSpaceDN w:val="0"/>
              <w:adjustRightInd w:val="0"/>
              <w:spacing w:line="240" w:lineRule="auto"/>
              <w:ind w:left="113" w:right="113"/>
              <w:contextualSpacing/>
              <w:rPr>
                <w:rFonts w:ascii="Calibri" w:hAnsi="Calibri" w:cs="Calibri"/>
                <w:color w:val="000000"/>
                <w:szCs w:val="22"/>
              </w:rPr>
            </w:pPr>
            <w:r>
              <w:rPr>
                <w:rFonts w:ascii="Calibri" w:hAnsi="Calibri" w:cs="Calibri"/>
                <w:color w:val="000000"/>
                <w:szCs w:val="22"/>
              </w:rPr>
              <w:t>Av</w:t>
            </w:r>
            <w:r w:rsidRPr="00DC2412">
              <w:rPr>
                <w:rFonts w:ascii="Calibri" w:hAnsi="Calibri" w:cs="Calibri"/>
                <w:color w:val="000000"/>
                <w:szCs w:val="22"/>
              </w:rPr>
              <w:t>erage</w:t>
            </w:r>
          </w:p>
        </w:tc>
      </w:tr>
      <w:tr w:rsidR="00A16F9A" w:rsidRPr="00DC2412">
        <w:trPr>
          <w:cantSplit/>
          <w:trHeight w:val="707"/>
        </w:trPr>
        <w:tc>
          <w:tcPr>
            <w:tcW w:w="0" w:type="auto"/>
            <w:vMerge/>
          </w:tcPr>
          <w:p w:rsidR="00A16F9A" w:rsidRPr="00DC2412" w:rsidRDefault="00A16F9A" w:rsidP="00A16F9A">
            <w:pPr>
              <w:widowControl w:val="0"/>
              <w:autoSpaceDE w:val="0"/>
              <w:autoSpaceDN w:val="0"/>
              <w:adjustRightInd w:val="0"/>
              <w:spacing w:line="240" w:lineRule="auto"/>
              <w:contextualSpacing/>
              <w:rPr>
                <w:color w:val="000000"/>
                <w:szCs w:val="22"/>
              </w:rPr>
            </w:pP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2002</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2003</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2004</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2005</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2006</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2007</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2008</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2009</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2010</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2011</w:t>
            </w:r>
          </w:p>
        </w:tc>
        <w:tc>
          <w:tcPr>
            <w:tcW w:w="0" w:type="auto"/>
            <w:vMerge/>
            <w:shd w:val="clear" w:color="auto" w:fill="auto"/>
            <w:textDirection w:val="btLr"/>
          </w:tcPr>
          <w:p w:rsidR="00A16F9A" w:rsidRPr="00DC2412" w:rsidRDefault="00A16F9A" w:rsidP="00A16F9A">
            <w:pPr>
              <w:widowControl w:val="0"/>
              <w:autoSpaceDE w:val="0"/>
              <w:autoSpaceDN w:val="0"/>
              <w:adjustRightInd w:val="0"/>
              <w:spacing w:line="240" w:lineRule="auto"/>
              <w:ind w:left="113" w:right="113"/>
              <w:contextualSpacing/>
              <w:rPr>
                <w:rFonts w:ascii="Calibri" w:hAnsi="Calibri" w:cs="Calibri"/>
                <w:color w:val="000000"/>
                <w:szCs w:val="22"/>
              </w:rPr>
            </w:pP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2002</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2003</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2004</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2005</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2006</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2007</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2008</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2009</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2010</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2011</w:t>
            </w:r>
          </w:p>
        </w:tc>
        <w:tc>
          <w:tcPr>
            <w:tcW w:w="0" w:type="auto"/>
            <w:vMerge/>
            <w:shd w:val="clear" w:color="auto" w:fill="auto"/>
            <w:textDirection w:val="btLr"/>
          </w:tcPr>
          <w:p w:rsidR="00A16F9A" w:rsidRPr="00DC2412" w:rsidRDefault="00A16F9A" w:rsidP="00A16F9A">
            <w:pPr>
              <w:widowControl w:val="0"/>
              <w:autoSpaceDE w:val="0"/>
              <w:autoSpaceDN w:val="0"/>
              <w:adjustRightInd w:val="0"/>
              <w:spacing w:line="240" w:lineRule="auto"/>
              <w:ind w:left="113" w:right="113"/>
              <w:contextualSpacing/>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Lesser Scaup</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3</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Lesser Yellowlegs</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Lincoln's Sparrow</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r>
              <w:rPr>
                <w:rFonts w:ascii="Calibri" w:hAnsi="Calibri" w:cs="Calibri"/>
                <w:color w:val="000000"/>
                <w:szCs w:val="22"/>
              </w:rPr>
              <w:t>.</w:t>
            </w: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r>
              <w:rPr>
                <w:rFonts w:ascii="Calibri" w:hAnsi="Calibri" w:cs="Calibri"/>
                <w:color w:val="000000"/>
                <w:szCs w:val="22"/>
              </w:rPr>
              <w:t>.</w:t>
            </w:r>
            <w:r w:rsidRPr="00DC2412">
              <w:rPr>
                <w:rFonts w:ascii="Calibri" w:hAnsi="Calibri" w:cs="Calibri"/>
                <w:color w:val="000000"/>
                <w:szCs w:val="22"/>
              </w:rPr>
              <w:t>5</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Lesser Snow Goose</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Mallard</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r>
              <w:rPr>
                <w:rFonts w:ascii="Calibri" w:hAnsi="Calibri" w:cs="Calibri"/>
                <w:color w:val="000000"/>
                <w:szCs w:val="22"/>
              </w:rPr>
              <w:t>.</w:t>
            </w: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r>
              <w:rPr>
                <w:rFonts w:ascii="Calibri" w:hAnsi="Calibri" w:cs="Calibri"/>
                <w:color w:val="000000"/>
                <w:szCs w:val="22"/>
              </w:rPr>
              <w:t>.</w:t>
            </w:r>
            <w:r w:rsidRPr="00DC2412">
              <w:rPr>
                <w:rFonts w:ascii="Calibri" w:hAnsi="Calibri" w:cs="Calibri"/>
                <w:color w:val="000000"/>
                <w:szCs w:val="22"/>
              </w:rPr>
              <w:t>3</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Magnolia Warbler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28</w:t>
            </w:r>
            <w:r>
              <w:rPr>
                <w:rFonts w:ascii="Calibri" w:hAnsi="Calibri" w:cs="Calibri"/>
                <w:color w:val="000000"/>
                <w:szCs w:val="22"/>
              </w:rPr>
              <w:t>.</w:t>
            </w: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r>
              <w:rPr>
                <w:rFonts w:ascii="Calibri" w:hAnsi="Calibri" w:cs="Calibri"/>
                <w:color w:val="000000"/>
                <w:szCs w:val="22"/>
              </w:rPr>
              <w:t>.</w:t>
            </w:r>
            <w:r w:rsidRPr="00DC2412">
              <w:rPr>
                <w:rFonts w:ascii="Calibri" w:hAnsi="Calibri" w:cs="Calibri"/>
                <w:color w:val="000000"/>
                <w:szCs w:val="22"/>
              </w:rPr>
              <w:t>5</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Marsh Wren</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Merlin</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28</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r>
              <w:rPr>
                <w:rFonts w:ascii="Calibri" w:hAnsi="Calibri" w:cs="Calibri"/>
                <w:color w:val="000000"/>
                <w:szCs w:val="22"/>
              </w:rPr>
              <w:t>.</w:t>
            </w: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24</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30</w:t>
            </w:r>
            <w:r>
              <w:rPr>
                <w:rFonts w:ascii="Calibri" w:hAnsi="Calibri" w:cs="Calibri"/>
                <w:color w:val="000000"/>
                <w:szCs w:val="22"/>
              </w:rPr>
              <w:t>.</w:t>
            </w:r>
            <w:r w:rsidRPr="00DC2412">
              <w:rPr>
                <w:rFonts w:ascii="Calibri" w:hAnsi="Calibri" w:cs="Calibri"/>
                <w:color w:val="000000"/>
                <w:szCs w:val="22"/>
              </w:rPr>
              <w:t>4</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Mourning Dove</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r>
              <w:rPr>
                <w:rFonts w:ascii="Calibri" w:hAnsi="Calibri" w:cs="Calibri"/>
                <w:color w:val="000000"/>
                <w:szCs w:val="22"/>
              </w:rPr>
              <w:t>.</w:t>
            </w: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5</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Mourning Warbler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r>
              <w:rPr>
                <w:rFonts w:ascii="Calibri" w:hAnsi="Calibri" w:cs="Calibri"/>
                <w:color w:val="000000"/>
                <w:szCs w:val="22"/>
              </w:rPr>
              <w:t>.</w:t>
            </w: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8</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Mute Swan</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Myrtle Warbler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39</w:t>
            </w:r>
            <w:r>
              <w:rPr>
                <w:rFonts w:ascii="Calibri" w:hAnsi="Calibri" w:cs="Calibri"/>
                <w:color w:val="000000"/>
                <w:szCs w:val="22"/>
              </w:rPr>
              <w:t>.</w:t>
            </w: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54</w:t>
            </w:r>
            <w:r>
              <w:rPr>
                <w:rFonts w:ascii="Calibri" w:hAnsi="Calibri" w:cs="Calibri"/>
                <w:color w:val="000000"/>
                <w:szCs w:val="22"/>
              </w:rPr>
              <w:t>.</w:t>
            </w:r>
            <w:r w:rsidRPr="00DC2412">
              <w:rPr>
                <w:rFonts w:ascii="Calibri" w:hAnsi="Calibri" w:cs="Calibri"/>
                <w:color w:val="000000"/>
                <w:szCs w:val="22"/>
              </w:rPr>
              <w:t>3</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Nashville Warbler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28</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27</w:t>
            </w:r>
            <w:r>
              <w:rPr>
                <w:rFonts w:ascii="Calibri" w:hAnsi="Calibri" w:cs="Calibri"/>
                <w:color w:val="000000"/>
                <w:szCs w:val="22"/>
              </w:rPr>
              <w:t>.</w:t>
            </w: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24</w:t>
            </w:r>
            <w:r>
              <w:rPr>
                <w:rFonts w:ascii="Calibri" w:hAnsi="Calibri" w:cs="Calibri"/>
                <w:color w:val="000000"/>
                <w:szCs w:val="22"/>
              </w:rPr>
              <w:t>.</w:t>
            </w:r>
            <w:r w:rsidRPr="00DC2412">
              <w:rPr>
                <w:rFonts w:ascii="Calibri" w:hAnsi="Calibri" w:cs="Calibri"/>
                <w:color w:val="000000"/>
                <w:szCs w:val="22"/>
              </w:rPr>
              <w:t>5</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Northern Cardinal</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r>
              <w:rPr>
                <w:rFonts w:ascii="Calibri" w:hAnsi="Calibri" w:cs="Calibri"/>
                <w:color w:val="000000"/>
                <w:szCs w:val="22"/>
              </w:rPr>
              <w:t>.</w:t>
            </w:r>
            <w:r w:rsidRPr="00DC2412">
              <w:rPr>
                <w:rFonts w:ascii="Calibri" w:hAnsi="Calibri" w:cs="Calibri"/>
                <w:color w:val="000000"/>
                <w:szCs w:val="22"/>
              </w:rPr>
              <w:t>6</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Northern Goshawk</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3</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Northern Harrier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20</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r>
              <w:rPr>
                <w:rFonts w:ascii="Calibri" w:hAnsi="Calibri" w:cs="Calibri"/>
                <w:color w:val="000000"/>
                <w:szCs w:val="22"/>
              </w:rPr>
              <w:t>.</w:t>
            </w: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8</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Northern Mockingbird</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Northern Parula</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r>
              <w:rPr>
                <w:rFonts w:ascii="Calibri" w:hAnsi="Calibri" w:cs="Calibri"/>
                <w:color w:val="000000"/>
                <w:szCs w:val="22"/>
              </w:rPr>
              <w:t>.</w:t>
            </w: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2</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Northern Pintail</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Northern Waterthrush</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r>
              <w:rPr>
                <w:rFonts w:ascii="Calibri" w:hAnsi="Calibri" w:cs="Calibri"/>
                <w:color w:val="000000"/>
                <w:szCs w:val="22"/>
              </w:rPr>
              <w:t>.</w:t>
            </w: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r>
              <w:rPr>
                <w:rFonts w:ascii="Calibri" w:hAnsi="Calibri" w:cs="Calibri"/>
                <w:color w:val="000000"/>
                <w:szCs w:val="22"/>
              </w:rPr>
              <w:t>.</w:t>
            </w:r>
            <w:r w:rsidRPr="00DC2412">
              <w:rPr>
                <w:rFonts w:ascii="Calibri" w:hAnsi="Calibri" w:cs="Calibri"/>
                <w:color w:val="000000"/>
                <w:szCs w:val="22"/>
              </w:rPr>
              <w:t>6</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Northern Rough-winged Swallow</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27</w:t>
            </w:r>
            <w:r>
              <w:rPr>
                <w:rFonts w:ascii="Calibri" w:hAnsi="Calibri" w:cs="Calibri"/>
                <w:color w:val="000000"/>
                <w:szCs w:val="22"/>
              </w:rPr>
              <w:t>.</w:t>
            </w: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r>
              <w:rPr>
                <w:rFonts w:ascii="Calibri" w:hAnsi="Calibri" w:cs="Calibri"/>
                <w:color w:val="000000"/>
                <w:szCs w:val="22"/>
              </w:rPr>
              <w:t>.</w:t>
            </w:r>
            <w:r w:rsidRPr="00DC2412">
              <w:rPr>
                <w:rFonts w:ascii="Calibri" w:hAnsi="Calibri" w:cs="Calibri"/>
                <w:color w:val="000000"/>
                <w:szCs w:val="22"/>
              </w:rPr>
              <w:t>5</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Northern Shrike</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Northern Saw-whet Owl</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3</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Orange-crowned Warbler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r>
              <w:rPr>
                <w:rFonts w:ascii="Calibri" w:hAnsi="Calibri" w:cs="Calibri"/>
                <w:color w:val="000000"/>
                <w:szCs w:val="22"/>
              </w:rPr>
              <w:t>.</w:t>
            </w: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r>
              <w:rPr>
                <w:rFonts w:ascii="Calibri" w:hAnsi="Calibri" w:cs="Calibri"/>
                <w:color w:val="000000"/>
                <w:szCs w:val="22"/>
              </w:rPr>
              <w:t>.</w:t>
            </w:r>
            <w:r w:rsidRPr="00DC2412">
              <w:rPr>
                <w:rFonts w:ascii="Calibri" w:hAnsi="Calibri" w:cs="Calibri"/>
                <w:color w:val="000000"/>
                <w:szCs w:val="22"/>
              </w:rPr>
              <w:t>5</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Long-tailed Duck</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r>
              <w:rPr>
                <w:rFonts w:ascii="Calibri" w:hAnsi="Calibri" w:cs="Calibri"/>
                <w:color w:val="000000"/>
                <w:szCs w:val="22"/>
              </w:rPr>
              <w:t>.</w:t>
            </w: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r>
              <w:rPr>
                <w:rFonts w:ascii="Calibri" w:hAnsi="Calibri" w:cs="Calibri"/>
                <w:color w:val="000000"/>
                <w:szCs w:val="22"/>
              </w:rPr>
              <w:t>.</w:t>
            </w:r>
            <w:r w:rsidRPr="00DC2412">
              <w:rPr>
                <w:rFonts w:ascii="Calibri" w:hAnsi="Calibri" w:cs="Calibri"/>
                <w:color w:val="000000"/>
                <w:szCs w:val="22"/>
              </w:rPr>
              <w:t>9</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Orchard Oriole</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Olive-sided Flycatcher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Osprey</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r>
              <w:rPr>
                <w:rFonts w:ascii="Calibri" w:hAnsi="Calibri" w:cs="Calibri"/>
                <w:color w:val="000000"/>
                <w:szCs w:val="22"/>
              </w:rPr>
              <w:t>.</w:t>
            </w: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Ovenbird</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24</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r>
              <w:rPr>
                <w:rFonts w:ascii="Calibri" w:hAnsi="Calibri" w:cs="Calibri"/>
                <w:color w:val="000000"/>
                <w:szCs w:val="22"/>
              </w:rPr>
              <w:t>.</w:t>
            </w:r>
            <w:r w:rsidRPr="00DC2412">
              <w:rPr>
                <w:rFonts w:ascii="Calibri" w:hAnsi="Calibri" w:cs="Calibri"/>
                <w:color w:val="000000"/>
                <w:szCs w:val="22"/>
              </w:rPr>
              <w:t>9</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Pied-billed Grebe</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r>
              <w:rPr>
                <w:rFonts w:ascii="Calibri" w:hAnsi="Calibri" w:cs="Calibri"/>
                <w:color w:val="000000"/>
                <w:szCs w:val="22"/>
              </w:rPr>
              <w:t>.</w:t>
            </w: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Peregrine Falcon</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r>
              <w:rPr>
                <w:rFonts w:ascii="Calibri" w:hAnsi="Calibri" w:cs="Calibri"/>
                <w:color w:val="000000"/>
                <w:szCs w:val="22"/>
              </w:rPr>
              <w:t>.</w:t>
            </w: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6</w:t>
            </w:r>
          </w:p>
        </w:tc>
      </w:tr>
      <w:tr w:rsidR="00A16F9A" w:rsidRPr="00DC2412">
        <w:trPr>
          <w:trHeight w:val="334"/>
        </w:trPr>
        <w:tc>
          <w:tcPr>
            <w:tcW w:w="0" w:type="auto"/>
            <w:vMerge w:val="restart"/>
            <w:vAlign w:val="center"/>
          </w:tcPr>
          <w:p w:rsidR="00A16F9A" w:rsidRPr="00DC2412" w:rsidRDefault="00A16F9A" w:rsidP="00A16F9A">
            <w:pPr>
              <w:widowControl w:val="0"/>
              <w:autoSpaceDE w:val="0"/>
              <w:autoSpaceDN w:val="0"/>
              <w:adjustRightInd w:val="0"/>
              <w:spacing w:line="240" w:lineRule="auto"/>
              <w:contextualSpacing/>
              <w:jc w:val="center"/>
              <w:rPr>
                <w:color w:val="000000"/>
                <w:szCs w:val="22"/>
              </w:rPr>
            </w:pPr>
            <w:r w:rsidRPr="00DC2412">
              <w:rPr>
                <w:color w:val="000000"/>
                <w:szCs w:val="22"/>
              </w:rPr>
              <w:t>Species</w:t>
            </w:r>
          </w:p>
        </w:tc>
        <w:tc>
          <w:tcPr>
            <w:tcW w:w="0" w:type="auto"/>
            <w:gridSpan w:val="10"/>
            <w:vAlign w:val="center"/>
          </w:tcPr>
          <w:p w:rsidR="00A16F9A" w:rsidRPr="00DC2412" w:rsidRDefault="00A16F9A" w:rsidP="00A16F9A">
            <w:pPr>
              <w:widowControl w:val="0"/>
              <w:autoSpaceDE w:val="0"/>
              <w:autoSpaceDN w:val="0"/>
              <w:adjustRightInd w:val="0"/>
              <w:spacing w:line="240" w:lineRule="auto"/>
              <w:contextualSpacing/>
              <w:jc w:val="center"/>
              <w:rPr>
                <w:rFonts w:ascii="Calibri" w:hAnsi="Calibri" w:cs="Calibri"/>
                <w:color w:val="000000"/>
                <w:szCs w:val="22"/>
              </w:rPr>
            </w:pPr>
            <w:r w:rsidRPr="00DC2412">
              <w:rPr>
                <w:rFonts w:ascii="Calibri" w:hAnsi="Calibri" w:cs="Calibri"/>
                <w:color w:val="000000"/>
                <w:szCs w:val="22"/>
              </w:rPr>
              <w:t>Spring</w:t>
            </w:r>
          </w:p>
        </w:tc>
        <w:tc>
          <w:tcPr>
            <w:tcW w:w="0" w:type="auto"/>
            <w:vMerge w:val="restart"/>
            <w:shd w:val="clear" w:color="auto" w:fill="auto"/>
            <w:textDirection w:val="btLr"/>
          </w:tcPr>
          <w:p w:rsidR="00A16F9A" w:rsidRPr="00DC2412" w:rsidRDefault="00A16F9A" w:rsidP="00A16F9A">
            <w:pPr>
              <w:widowControl w:val="0"/>
              <w:autoSpaceDE w:val="0"/>
              <w:autoSpaceDN w:val="0"/>
              <w:adjustRightInd w:val="0"/>
              <w:spacing w:line="240" w:lineRule="auto"/>
              <w:ind w:left="113" w:right="113"/>
              <w:contextualSpacing/>
              <w:rPr>
                <w:rFonts w:ascii="Calibri" w:hAnsi="Calibri" w:cs="Calibri"/>
                <w:szCs w:val="22"/>
              </w:rPr>
            </w:pPr>
            <w:r w:rsidRPr="00DC2412">
              <w:rPr>
                <w:rFonts w:ascii="Calibri" w:hAnsi="Calibri" w:cs="Calibri"/>
                <w:szCs w:val="22"/>
              </w:rPr>
              <w:t xml:space="preserve">Average </w:t>
            </w:r>
          </w:p>
        </w:tc>
        <w:tc>
          <w:tcPr>
            <w:tcW w:w="0" w:type="auto"/>
            <w:gridSpan w:val="10"/>
            <w:vAlign w:val="center"/>
          </w:tcPr>
          <w:p w:rsidR="00A16F9A" w:rsidRPr="00DC2412" w:rsidRDefault="00A16F9A" w:rsidP="00A16F9A">
            <w:pPr>
              <w:widowControl w:val="0"/>
              <w:autoSpaceDE w:val="0"/>
              <w:autoSpaceDN w:val="0"/>
              <w:adjustRightInd w:val="0"/>
              <w:spacing w:line="240" w:lineRule="auto"/>
              <w:contextualSpacing/>
              <w:jc w:val="center"/>
              <w:rPr>
                <w:rFonts w:ascii="Calibri" w:hAnsi="Calibri" w:cs="Calibri"/>
                <w:color w:val="000000"/>
                <w:szCs w:val="22"/>
              </w:rPr>
            </w:pPr>
            <w:r w:rsidRPr="00DC2412">
              <w:rPr>
                <w:rFonts w:ascii="Calibri" w:hAnsi="Calibri" w:cs="Calibri"/>
                <w:color w:val="000000"/>
                <w:szCs w:val="22"/>
              </w:rPr>
              <w:t>Fall</w:t>
            </w:r>
          </w:p>
        </w:tc>
        <w:tc>
          <w:tcPr>
            <w:tcW w:w="0" w:type="auto"/>
            <w:vMerge w:val="restart"/>
            <w:shd w:val="clear" w:color="auto" w:fill="auto"/>
            <w:textDirection w:val="btLr"/>
          </w:tcPr>
          <w:p w:rsidR="00A16F9A" w:rsidRPr="00DC2412" w:rsidRDefault="00A16F9A" w:rsidP="00A16F9A">
            <w:pPr>
              <w:widowControl w:val="0"/>
              <w:autoSpaceDE w:val="0"/>
              <w:autoSpaceDN w:val="0"/>
              <w:adjustRightInd w:val="0"/>
              <w:spacing w:line="240" w:lineRule="auto"/>
              <w:ind w:left="113" w:right="113"/>
              <w:contextualSpacing/>
              <w:rPr>
                <w:rFonts w:ascii="Calibri" w:hAnsi="Calibri" w:cs="Calibri"/>
                <w:color w:val="000000"/>
                <w:szCs w:val="22"/>
              </w:rPr>
            </w:pPr>
            <w:r>
              <w:rPr>
                <w:rFonts w:ascii="Calibri" w:hAnsi="Calibri" w:cs="Calibri"/>
                <w:color w:val="000000"/>
                <w:szCs w:val="22"/>
              </w:rPr>
              <w:t>Av</w:t>
            </w:r>
            <w:r w:rsidRPr="00DC2412">
              <w:rPr>
                <w:rFonts w:ascii="Calibri" w:hAnsi="Calibri" w:cs="Calibri"/>
                <w:color w:val="000000"/>
                <w:szCs w:val="22"/>
              </w:rPr>
              <w:t>erage</w:t>
            </w:r>
          </w:p>
        </w:tc>
      </w:tr>
      <w:tr w:rsidR="00A16F9A" w:rsidRPr="00DC2412">
        <w:trPr>
          <w:cantSplit/>
          <w:trHeight w:val="707"/>
        </w:trPr>
        <w:tc>
          <w:tcPr>
            <w:tcW w:w="0" w:type="auto"/>
            <w:vMerge/>
          </w:tcPr>
          <w:p w:rsidR="00A16F9A" w:rsidRPr="00DC2412" w:rsidRDefault="00A16F9A" w:rsidP="00A16F9A">
            <w:pPr>
              <w:widowControl w:val="0"/>
              <w:autoSpaceDE w:val="0"/>
              <w:autoSpaceDN w:val="0"/>
              <w:adjustRightInd w:val="0"/>
              <w:spacing w:line="240" w:lineRule="auto"/>
              <w:contextualSpacing/>
              <w:rPr>
                <w:color w:val="000000"/>
                <w:szCs w:val="22"/>
              </w:rPr>
            </w:pP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2002</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2003</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2004</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2005</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2006</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2007</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2008</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2009</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2010</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2011</w:t>
            </w:r>
          </w:p>
        </w:tc>
        <w:tc>
          <w:tcPr>
            <w:tcW w:w="0" w:type="auto"/>
            <w:vMerge/>
            <w:shd w:val="clear" w:color="auto" w:fill="auto"/>
            <w:textDirection w:val="btLr"/>
          </w:tcPr>
          <w:p w:rsidR="00A16F9A" w:rsidRPr="00DC2412" w:rsidRDefault="00A16F9A" w:rsidP="00A16F9A">
            <w:pPr>
              <w:widowControl w:val="0"/>
              <w:autoSpaceDE w:val="0"/>
              <w:autoSpaceDN w:val="0"/>
              <w:adjustRightInd w:val="0"/>
              <w:spacing w:line="240" w:lineRule="auto"/>
              <w:ind w:left="113" w:right="113"/>
              <w:contextualSpacing/>
              <w:rPr>
                <w:rFonts w:ascii="Calibri" w:hAnsi="Calibri" w:cs="Calibri"/>
                <w:color w:val="000000"/>
                <w:szCs w:val="22"/>
              </w:rPr>
            </w:pP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2002</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2003</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2004</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2005</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2006</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2007</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2008</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2009</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2010</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2011</w:t>
            </w:r>
          </w:p>
        </w:tc>
        <w:tc>
          <w:tcPr>
            <w:tcW w:w="0" w:type="auto"/>
            <w:vMerge/>
            <w:shd w:val="clear" w:color="auto" w:fill="auto"/>
            <w:textDirection w:val="btLr"/>
          </w:tcPr>
          <w:p w:rsidR="00A16F9A" w:rsidRPr="00DC2412" w:rsidRDefault="00A16F9A" w:rsidP="00A16F9A">
            <w:pPr>
              <w:widowControl w:val="0"/>
              <w:autoSpaceDE w:val="0"/>
              <w:autoSpaceDN w:val="0"/>
              <w:adjustRightInd w:val="0"/>
              <w:spacing w:line="240" w:lineRule="auto"/>
              <w:ind w:left="113" w:right="113"/>
              <w:contextualSpacing/>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Philadelphia Vireo</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Pied-billed Grebe</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Pine Siskin</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r>
              <w:rPr>
                <w:rFonts w:ascii="Calibri" w:hAnsi="Calibri" w:cs="Calibri"/>
                <w:color w:val="000000"/>
                <w:szCs w:val="22"/>
              </w:rPr>
              <w:t>.</w:t>
            </w: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r>
              <w:rPr>
                <w:rFonts w:ascii="Calibri" w:hAnsi="Calibri" w:cs="Calibri"/>
                <w:color w:val="000000"/>
                <w:szCs w:val="22"/>
              </w:rPr>
              <w:t>.</w:t>
            </w:r>
            <w:r w:rsidRPr="00DC2412">
              <w:rPr>
                <w:rFonts w:ascii="Calibri" w:hAnsi="Calibri" w:cs="Calibri"/>
                <w:color w:val="000000"/>
                <w:szCs w:val="22"/>
              </w:rPr>
              <w:t>6</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Pine Warbler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r>
              <w:rPr>
                <w:rFonts w:ascii="Calibri" w:hAnsi="Calibri" w:cs="Calibri"/>
                <w:color w:val="000000"/>
                <w:szCs w:val="22"/>
              </w:rPr>
              <w:t>.</w:t>
            </w: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r>
              <w:rPr>
                <w:rFonts w:ascii="Calibri" w:hAnsi="Calibri" w:cs="Calibri"/>
                <w:color w:val="000000"/>
                <w:szCs w:val="22"/>
              </w:rPr>
              <w:t>.</w:t>
            </w:r>
            <w:r w:rsidRPr="00DC2412">
              <w:rPr>
                <w:rFonts w:ascii="Calibri" w:hAnsi="Calibri" w:cs="Calibri"/>
                <w:color w:val="000000"/>
                <w:szCs w:val="22"/>
              </w:rPr>
              <w:t>7</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Pileated Woodpecker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r>
              <w:rPr>
                <w:rFonts w:ascii="Calibri" w:hAnsi="Calibri" w:cs="Calibri"/>
                <w:color w:val="000000"/>
                <w:szCs w:val="22"/>
              </w:rPr>
              <w:t>.</w:t>
            </w: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r>
              <w:rPr>
                <w:rFonts w:ascii="Calibri" w:hAnsi="Calibri" w:cs="Calibri"/>
                <w:color w:val="000000"/>
                <w:szCs w:val="22"/>
              </w:rPr>
              <w:t>.</w:t>
            </w:r>
            <w:r w:rsidRPr="00DC2412">
              <w:rPr>
                <w:rFonts w:ascii="Calibri" w:hAnsi="Calibri" w:cs="Calibri"/>
                <w:color w:val="000000"/>
                <w:szCs w:val="22"/>
              </w:rPr>
              <w:t>1</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Prairie Warbler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Purple Finch</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r>
              <w:rPr>
                <w:rFonts w:ascii="Calibri" w:hAnsi="Calibri" w:cs="Calibri"/>
                <w:color w:val="000000"/>
                <w:szCs w:val="22"/>
              </w:rPr>
              <w:t>.</w:t>
            </w: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r>
              <w:rPr>
                <w:rFonts w:ascii="Calibri" w:hAnsi="Calibri" w:cs="Calibri"/>
                <w:color w:val="000000"/>
                <w:szCs w:val="22"/>
              </w:rPr>
              <w:t>.</w:t>
            </w:r>
            <w:r w:rsidRPr="00DC2412">
              <w:rPr>
                <w:rFonts w:ascii="Calibri" w:hAnsi="Calibri" w:cs="Calibri"/>
                <w:color w:val="000000"/>
                <w:szCs w:val="22"/>
              </w:rPr>
              <w:t>1</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Purple Martin</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Rose-breasted Grosbeak</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r>
              <w:rPr>
                <w:rFonts w:ascii="Calibri" w:hAnsi="Calibri" w:cs="Calibri"/>
                <w:color w:val="000000"/>
                <w:szCs w:val="22"/>
              </w:rPr>
              <w:t>.</w:t>
            </w: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r>
              <w:rPr>
                <w:rFonts w:ascii="Calibri" w:hAnsi="Calibri" w:cs="Calibri"/>
                <w:color w:val="000000"/>
                <w:szCs w:val="22"/>
              </w:rPr>
              <w:t>.</w:t>
            </w:r>
            <w:r w:rsidRPr="00DC2412">
              <w:rPr>
                <w:rFonts w:ascii="Calibri" w:hAnsi="Calibri" w:cs="Calibri"/>
                <w:color w:val="000000"/>
                <w:szCs w:val="22"/>
              </w:rPr>
              <w:t>1</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Ring-billed Gull</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49</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51</w:t>
            </w:r>
            <w:r>
              <w:rPr>
                <w:rFonts w:ascii="Calibri" w:hAnsi="Calibri" w:cs="Calibri"/>
                <w:color w:val="000000"/>
                <w:szCs w:val="22"/>
              </w:rPr>
              <w:t>.</w:t>
            </w: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68</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72</w:t>
            </w:r>
            <w:r>
              <w:rPr>
                <w:rFonts w:ascii="Calibri" w:hAnsi="Calibri" w:cs="Calibri"/>
                <w:color w:val="000000"/>
                <w:szCs w:val="22"/>
              </w:rPr>
              <w:t>.</w:t>
            </w:r>
            <w:r w:rsidRPr="00DC2412">
              <w:rPr>
                <w:rFonts w:ascii="Calibri" w:hAnsi="Calibri" w:cs="Calibri"/>
                <w:color w:val="000000"/>
                <w:szCs w:val="22"/>
              </w:rPr>
              <w:t>7</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Red-breasted Merganser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r>
              <w:rPr>
                <w:rFonts w:ascii="Calibri" w:hAnsi="Calibri" w:cs="Calibri"/>
                <w:color w:val="000000"/>
                <w:szCs w:val="22"/>
              </w:rPr>
              <w:t>.</w:t>
            </w: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r>
              <w:rPr>
                <w:rFonts w:ascii="Calibri" w:hAnsi="Calibri" w:cs="Calibri"/>
                <w:color w:val="000000"/>
                <w:szCs w:val="22"/>
              </w:rPr>
              <w:t>.</w:t>
            </w:r>
            <w:r w:rsidRPr="00DC2412">
              <w:rPr>
                <w:rFonts w:ascii="Calibri" w:hAnsi="Calibri" w:cs="Calibri"/>
                <w:color w:val="000000"/>
                <w:szCs w:val="22"/>
              </w:rPr>
              <w:t>5</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Red-breasted Nuthatch</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36</w:t>
            </w:r>
            <w:r>
              <w:rPr>
                <w:rFonts w:ascii="Calibri" w:hAnsi="Calibri" w:cs="Calibri"/>
                <w:color w:val="000000"/>
                <w:szCs w:val="22"/>
              </w:rPr>
              <w:t>.</w:t>
            </w: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60</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61</w:t>
            </w:r>
            <w:r>
              <w:rPr>
                <w:rFonts w:ascii="Calibri" w:hAnsi="Calibri" w:cs="Calibri"/>
                <w:color w:val="000000"/>
                <w:szCs w:val="22"/>
              </w:rPr>
              <w:t>.</w:t>
            </w:r>
            <w:r w:rsidRPr="00DC2412">
              <w:rPr>
                <w:rFonts w:ascii="Calibri" w:hAnsi="Calibri" w:cs="Calibri"/>
                <w:color w:val="000000"/>
                <w:szCs w:val="22"/>
              </w:rPr>
              <w:t>5</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Red-bellied Woodpecker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7</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Ruby-crowned Kinglet</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r>
              <w:rPr>
                <w:rFonts w:ascii="Calibri" w:hAnsi="Calibri" w:cs="Calibri"/>
                <w:color w:val="000000"/>
                <w:szCs w:val="22"/>
              </w:rPr>
              <w:t>.</w:t>
            </w: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r>
              <w:rPr>
                <w:rFonts w:ascii="Calibri" w:hAnsi="Calibri" w:cs="Calibri"/>
                <w:color w:val="000000"/>
                <w:szCs w:val="22"/>
              </w:rPr>
              <w:t>.</w:t>
            </w:r>
            <w:r w:rsidRPr="00DC2412">
              <w:rPr>
                <w:rFonts w:ascii="Calibri" w:hAnsi="Calibri" w:cs="Calibri"/>
                <w:color w:val="000000"/>
                <w:szCs w:val="22"/>
              </w:rPr>
              <w:t>3</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Red Crossbill</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Red-eyed Vireo</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20</w:t>
            </w:r>
            <w:r>
              <w:rPr>
                <w:rFonts w:ascii="Calibri" w:hAnsi="Calibri" w:cs="Calibri"/>
                <w:color w:val="000000"/>
                <w:szCs w:val="22"/>
              </w:rPr>
              <w:t>.</w:t>
            </w: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46</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43</w:t>
            </w:r>
            <w:r>
              <w:rPr>
                <w:rFonts w:ascii="Calibri" w:hAnsi="Calibri" w:cs="Calibri"/>
                <w:color w:val="000000"/>
                <w:szCs w:val="22"/>
              </w:rPr>
              <w:t>.</w:t>
            </w:r>
            <w:r w:rsidRPr="00DC2412">
              <w:rPr>
                <w:rFonts w:ascii="Calibri" w:hAnsi="Calibri" w:cs="Calibri"/>
                <w:color w:val="000000"/>
                <w:szCs w:val="22"/>
              </w:rPr>
              <w:t>4</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Red-headed Woodpecker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3</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Rough-legged Hawk</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r>
              <w:rPr>
                <w:rFonts w:ascii="Calibri" w:hAnsi="Calibri" w:cs="Calibri"/>
                <w:color w:val="000000"/>
                <w:szCs w:val="22"/>
              </w:rPr>
              <w:t>.</w:t>
            </w: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5</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Ring-necked Duck</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r>
              <w:rPr>
                <w:rFonts w:ascii="Calibri" w:hAnsi="Calibri" w:cs="Calibri"/>
                <w:color w:val="000000"/>
                <w:szCs w:val="22"/>
              </w:rPr>
              <w:t>.</w:t>
            </w: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7</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Red-necked Grebe</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r>
              <w:rPr>
                <w:rFonts w:ascii="Calibri" w:hAnsi="Calibri" w:cs="Calibri"/>
                <w:color w:val="000000"/>
                <w:szCs w:val="22"/>
              </w:rPr>
              <w:t>.</w:t>
            </w: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r>
              <w:rPr>
                <w:rFonts w:ascii="Calibri" w:hAnsi="Calibri" w:cs="Calibri"/>
                <w:color w:val="000000"/>
                <w:szCs w:val="22"/>
              </w:rPr>
              <w:t>.</w:t>
            </w:r>
            <w:r w:rsidRPr="00DC2412">
              <w:rPr>
                <w:rFonts w:ascii="Calibri" w:hAnsi="Calibri" w:cs="Calibri"/>
                <w:color w:val="000000"/>
                <w:szCs w:val="22"/>
              </w:rPr>
              <w:t>8</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Rock Pigeon</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4</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Red-shouldered Hawk</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r>
              <w:rPr>
                <w:rFonts w:ascii="Calibri" w:hAnsi="Calibri" w:cs="Calibri"/>
                <w:color w:val="000000"/>
                <w:szCs w:val="22"/>
              </w:rPr>
              <w:t>.</w:t>
            </w: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Red-tailed Hawk</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r>
              <w:rPr>
                <w:rFonts w:ascii="Calibri" w:hAnsi="Calibri" w:cs="Calibri"/>
                <w:color w:val="000000"/>
                <w:szCs w:val="22"/>
              </w:rPr>
              <w:t>.</w:t>
            </w: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r>
              <w:rPr>
                <w:rFonts w:ascii="Calibri" w:hAnsi="Calibri" w:cs="Calibri"/>
                <w:color w:val="000000"/>
                <w:szCs w:val="22"/>
              </w:rPr>
              <w:t>.</w:t>
            </w:r>
            <w:r w:rsidRPr="00DC2412">
              <w:rPr>
                <w:rFonts w:ascii="Calibri" w:hAnsi="Calibri" w:cs="Calibri"/>
                <w:color w:val="000000"/>
                <w:szCs w:val="22"/>
              </w:rPr>
              <w:t>7</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Ruby-throated Hummingbird</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r>
              <w:rPr>
                <w:rFonts w:ascii="Calibri" w:hAnsi="Calibri" w:cs="Calibri"/>
                <w:color w:val="000000"/>
                <w:szCs w:val="22"/>
              </w:rPr>
              <w:t>.</w:t>
            </w: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25</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r>
              <w:rPr>
                <w:rFonts w:ascii="Calibri" w:hAnsi="Calibri" w:cs="Calibri"/>
                <w:color w:val="000000"/>
                <w:szCs w:val="22"/>
              </w:rPr>
              <w:t>.</w:t>
            </w:r>
            <w:r w:rsidRPr="00DC2412">
              <w:rPr>
                <w:rFonts w:ascii="Calibri" w:hAnsi="Calibri" w:cs="Calibri"/>
                <w:color w:val="000000"/>
                <w:szCs w:val="22"/>
              </w:rPr>
              <w:t>6</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Red-throated Loon</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Rusty Blackbird</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Ruffed Grouse</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r>
              <w:rPr>
                <w:rFonts w:ascii="Calibri" w:hAnsi="Calibri" w:cs="Calibri"/>
                <w:color w:val="000000"/>
                <w:szCs w:val="22"/>
              </w:rPr>
              <w:t>.</w:t>
            </w: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r>
              <w:rPr>
                <w:rFonts w:ascii="Calibri" w:hAnsi="Calibri" w:cs="Calibri"/>
                <w:color w:val="000000"/>
                <w:szCs w:val="22"/>
              </w:rPr>
              <w:t>.</w:t>
            </w:r>
            <w:r w:rsidRPr="00DC2412">
              <w:rPr>
                <w:rFonts w:ascii="Calibri" w:hAnsi="Calibri" w:cs="Calibri"/>
                <w:color w:val="000000"/>
                <w:szCs w:val="22"/>
              </w:rPr>
              <w:t>2</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Ruddy Turnstone</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Red-winged Blackbird</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39</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Sandhill Crane</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28</w:t>
            </w:r>
            <w:r>
              <w:rPr>
                <w:rFonts w:ascii="Calibri" w:hAnsi="Calibri" w:cs="Calibri"/>
                <w:color w:val="000000"/>
                <w:szCs w:val="22"/>
              </w:rPr>
              <w:t>.</w:t>
            </w: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8</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Sanderling</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34"/>
        </w:trPr>
        <w:tc>
          <w:tcPr>
            <w:tcW w:w="0" w:type="auto"/>
            <w:vMerge w:val="restart"/>
            <w:vAlign w:val="center"/>
          </w:tcPr>
          <w:p w:rsidR="00A16F9A" w:rsidRPr="00DC2412" w:rsidRDefault="00A16F9A" w:rsidP="00A16F9A">
            <w:pPr>
              <w:widowControl w:val="0"/>
              <w:autoSpaceDE w:val="0"/>
              <w:autoSpaceDN w:val="0"/>
              <w:adjustRightInd w:val="0"/>
              <w:spacing w:line="240" w:lineRule="auto"/>
              <w:contextualSpacing/>
              <w:jc w:val="center"/>
              <w:rPr>
                <w:color w:val="000000"/>
                <w:szCs w:val="22"/>
              </w:rPr>
            </w:pPr>
            <w:r w:rsidRPr="00DC2412">
              <w:rPr>
                <w:color w:val="000000"/>
                <w:szCs w:val="22"/>
              </w:rPr>
              <w:t>Species</w:t>
            </w:r>
          </w:p>
        </w:tc>
        <w:tc>
          <w:tcPr>
            <w:tcW w:w="0" w:type="auto"/>
            <w:gridSpan w:val="10"/>
            <w:vAlign w:val="center"/>
          </w:tcPr>
          <w:p w:rsidR="00A16F9A" w:rsidRPr="00DC2412" w:rsidRDefault="00A16F9A" w:rsidP="00A16F9A">
            <w:pPr>
              <w:widowControl w:val="0"/>
              <w:autoSpaceDE w:val="0"/>
              <w:autoSpaceDN w:val="0"/>
              <w:adjustRightInd w:val="0"/>
              <w:spacing w:line="240" w:lineRule="auto"/>
              <w:contextualSpacing/>
              <w:jc w:val="center"/>
              <w:rPr>
                <w:rFonts w:ascii="Calibri" w:hAnsi="Calibri" w:cs="Calibri"/>
                <w:color w:val="000000"/>
                <w:szCs w:val="22"/>
              </w:rPr>
            </w:pPr>
            <w:r w:rsidRPr="00DC2412">
              <w:rPr>
                <w:rFonts w:ascii="Calibri" w:hAnsi="Calibri" w:cs="Calibri"/>
                <w:color w:val="000000"/>
                <w:szCs w:val="22"/>
              </w:rPr>
              <w:t>Spring</w:t>
            </w:r>
          </w:p>
        </w:tc>
        <w:tc>
          <w:tcPr>
            <w:tcW w:w="0" w:type="auto"/>
            <w:vMerge w:val="restart"/>
            <w:shd w:val="clear" w:color="auto" w:fill="auto"/>
            <w:textDirection w:val="btLr"/>
          </w:tcPr>
          <w:p w:rsidR="00A16F9A" w:rsidRPr="00DC2412" w:rsidRDefault="00A16F9A" w:rsidP="00A16F9A">
            <w:pPr>
              <w:widowControl w:val="0"/>
              <w:autoSpaceDE w:val="0"/>
              <w:autoSpaceDN w:val="0"/>
              <w:adjustRightInd w:val="0"/>
              <w:spacing w:line="240" w:lineRule="auto"/>
              <w:ind w:left="113" w:right="113"/>
              <w:contextualSpacing/>
              <w:rPr>
                <w:rFonts w:ascii="Calibri" w:hAnsi="Calibri" w:cs="Calibri"/>
                <w:szCs w:val="22"/>
              </w:rPr>
            </w:pPr>
            <w:r w:rsidRPr="00DC2412">
              <w:rPr>
                <w:rFonts w:ascii="Calibri" w:hAnsi="Calibri" w:cs="Calibri"/>
                <w:szCs w:val="22"/>
              </w:rPr>
              <w:t xml:space="preserve">Average </w:t>
            </w:r>
          </w:p>
        </w:tc>
        <w:tc>
          <w:tcPr>
            <w:tcW w:w="0" w:type="auto"/>
            <w:gridSpan w:val="10"/>
            <w:vAlign w:val="center"/>
          </w:tcPr>
          <w:p w:rsidR="00A16F9A" w:rsidRPr="00DC2412" w:rsidRDefault="00A16F9A" w:rsidP="00A16F9A">
            <w:pPr>
              <w:widowControl w:val="0"/>
              <w:autoSpaceDE w:val="0"/>
              <w:autoSpaceDN w:val="0"/>
              <w:adjustRightInd w:val="0"/>
              <w:spacing w:line="240" w:lineRule="auto"/>
              <w:contextualSpacing/>
              <w:jc w:val="center"/>
              <w:rPr>
                <w:rFonts w:ascii="Calibri" w:hAnsi="Calibri" w:cs="Calibri"/>
                <w:color w:val="000000"/>
                <w:szCs w:val="22"/>
              </w:rPr>
            </w:pPr>
            <w:r w:rsidRPr="00DC2412">
              <w:rPr>
                <w:rFonts w:ascii="Calibri" w:hAnsi="Calibri" w:cs="Calibri"/>
                <w:color w:val="000000"/>
                <w:szCs w:val="22"/>
              </w:rPr>
              <w:t>Fall</w:t>
            </w:r>
          </w:p>
        </w:tc>
        <w:tc>
          <w:tcPr>
            <w:tcW w:w="0" w:type="auto"/>
            <w:vMerge w:val="restart"/>
            <w:shd w:val="clear" w:color="auto" w:fill="auto"/>
            <w:textDirection w:val="btLr"/>
          </w:tcPr>
          <w:p w:rsidR="00A16F9A" w:rsidRPr="00DC2412" w:rsidRDefault="00A16F9A" w:rsidP="00A16F9A">
            <w:pPr>
              <w:widowControl w:val="0"/>
              <w:autoSpaceDE w:val="0"/>
              <w:autoSpaceDN w:val="0"/>
              <w:adjustRightInd w:val="0"/>
              <w:spacing w:line="240" w:lineRule="auto"/>
              <w:ind w:left="113" w:right="113"/>
              <w:contextualSpacing/>
              <w:rPr>
                <w:rFonts w:ascii="Calibri" w:hAnsi="Calibri" w:cs="Calibri"/>
                <w:color w:val="000000"/>
                <w:szCs w:val="22"/>
              </w:rPr>
            </w:pPr>
            <w:r>
              <w:rPr>
                <w:rFonts w:ascii="Calibri" w:hAnsi="Calibri" w:cs="Calibri"/>
                <w:color w:val="000000"/>
                <w:szCs w:val="22"/>
              </w:rPr>
              <w:t>Av</w:t>
            </w:r>
            <w:r w:rsidRPr="00DC2412">
              <w:rPr>
                <w:rFonts w:ascii="Calibri" w:hAnsi="Calibri" w:cs="Calibri"/>
                <w:color w:val="000000"/>
                <w:szCs w:val="22"/>
              </w:rPr>
              <w:t>erage</w:t>
            </w:r>
          </w:p>
        </w:tc>
      </w:tr>
      <w:tr w:rsidR="00A16F9A" w:rsidRPr="00DC2412">
        <w:trPr>
          <w:cantSplit/>
          <w:trHeight w:val="707"/>
        </w:trPr>
        <w:tc>
          <w:tcPr>
            <w:tcW w:w="0" w:type="auto"/>
            <w:vMerge/>
          </w:tcPr>
          <w:p w:rsidR="00A16F9A" w:rsidRPr="00DC2412" w:rsidRDefault="00A16F9A" w:rsidP="00A16F9A">
            <w:pPr>
              <w:widowControl w:val="0"/>
              <w:autoSpaceDE w:val="0"/>
              <w:autoSpaceDN w:val="0"/>
              <w:adjustRightInd w:val="0"/>
              <w:spacing w:line="240" w:lineRule="auto"/>
              <w:contextualSpacing/>
              <w:rPr>
                <w:color w:val="000000"/>
                <w:szCs w:val="22"/>
              </w:rPr>
            </w:pP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2002</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2003</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2004</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2005</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2006</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2007</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2008</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2009</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2010</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2011</w:t>
            </w:r>
          </w:p>
        </w:tc>
        <w:tc>
          <w:tcPr>
            <w:tcW w:w="0" w:type="auto"/>
            <w:vMerge/>
            <w:shd w:val="clear" w:color="auto" w:fill="auto"/>
            <w:textDirection w:val="btLr"/>
          </w:tcPr>
          <w:p w:rsidR="00A16F9A" w:rsidRPr="00DC2412" w:rsidRDefault="00A16F9A" w:rsidP="00A16F9A">
            <w:pPr>
              <w:widowControl w:val="0"/>
              <w:autoSpaceDE w:val="0"/>
              <w:autoSpaceDN w:val="0"/>
              <w:adjustRightInd w:val="0"/>
              <w:spacing w:line="240" w:lineRule="auto"/>
              <w:ind w:left="113" w:right="113"/>
              <w:contextualSpacing/>
              <w:rPr>
                <w:rFonts w:ascii="Calibri" w:hAnsi="Calibri" w:cs="Calibri"/>
                <w:color w:val="000000"/>
                <w:szCs w:val="22"/>
              </w:rPr>
            </w:pP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2002</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2003</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2004</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2005</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2006</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2007</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2008</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2009</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2010</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2011</w:t>
            </w:r>
          </w:p>
        </w:tc>
        <w:tc>
          <w:tcPr>
            <w:tcW w:w="0" w:type="auto"/>
            <w:vMerge/>
            <w:shd w:val="clear" w:color="auto" w:fill="auto"/>
            <w:textDirection w:val="btLr"/>
          </w:tcPr>
          <w:p w:rsidR="00A16F9A" w:rsidRPr="00DC2412" w:rsidRDefault="00A16F9A" w:rsidP="00A16F9A">
            <w:pPr>
              <w:widowControl w:val="0"/>
              <w:autoSpaceDE w:val="0"/>
              <w:autoSpaceDN w:val="0"/>
              <w:adjustRightInd w:val="0"/>
              <w:spacing w:line="240" w:lineRule="auto"/>
              <w:ind w:left="113" w:right="113"/>
              <w:contextualSpacing/>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Sage Thrasher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Savannah Sparrow</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r>
              <w:rPr>
                <w:rFonts w:ascii="Calibri" w:hAnsi="Calibri" w:cs="Calibri"/>
                <w:color w:val="000000"/>
                <w:szCs w:val="22"/>
              </w:rPr>
              <w:t>.</w:t>
            </w:r>
            <w:r w:rsidRPr="00DC2412">
              <w:rPr>
                <w:rFonts w:ascii="Calibri" w:hAnsi="Calibri" w:cs="Calibri"/>
                <w:color w:val="000000"/>
                <w:szCs w:val="22"/>
              </w:rPr>
              <w:t>3</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Short-billed Dowitcher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Dark-eyed Junco</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20</w:t>
            </w:r>
            <w:r>
              <w:rPr>
                <w:rFonts w:ascii="Calibri" w:hAnsi="Calibri" w:cs="Calibri"/>
                <w:color w:val="000000"/>
                <w:szCs w:val="22"/>
              </w:rPr>
              <w:t>.</w:t>
            </w: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r>
              <w:rPr>
                <w:rFonts w:ascii="Calibri" w:hAnsi="Calibri" w:cs="Calibri"/>
                <w:color w:val="000000"/>
                <w:szCs w:val="22"/>
              </w:rPr>
              <w:t>.</w:t>
            </w:r>
            <w:r w:rsidRPr="00DC2412">
              <w:rPr>
                <w:rFonts w:ascii="Calibri" w:hAnsi="Calibri" w:cs="Calibri"/>
                <w:color w:val="000000"/>
                <w:szCs w:val="22"/>
              </w:rPr>
              <w:t>8</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Scarlet Tanager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3</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Semipalmated Plover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Semipalmated Sandpiper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Snow Bunting</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r>
              <w:rPr>
                <w:rFonts w:ascii="Calibri" w:hAnsi="Calibri" w:cs="Calibri"/>
                <w:color w:val="000000"/>
                <w:szCs w:val="22"/>
              </w:rPr>
              <w:t>.</w:t>
            </w:r>
            <w:r w:rsidRPr="00DC2412">
              <w:rPr>
                <w:rFonts w:ascii="Calibri" w:hAnsi="Calibri" w:cs="Calibri"/>
                <w:color w:val="000000"/>
                <w:szCs w:val="22"/>
              </w:rPr>
              <w:t>4</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Snowy Owl</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Solitary Sandpiper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Song Sparrow</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27</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48</w:t>
            </w:r>
            <w:r>
              <w:rPr>
                <w:rFonts w:ascii="Calibri" w:hAnsi="Calibri" w:cs="Calibri"/>
                <w:color w:val="000000"/>
                <w:szCs w:val="22"/>
              </w:rPr>
              <w:t>.</w:t>
            </w: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54</w:t>
            </w:r>
            <w:r>
              <w:rPr>
                <w:rFonts w:ascii="Calibri" w:hAnsi="Calibri" w:cs="Calibri"/>
                <w:color w:val="000000"/>
                <w:szCs w:val="22"/>
              </w:rPr>
              <w:t>.</w:t>
            </w:r>
            <w:r w:rsidRPr="00DC2412">
              <w:rPr>
                <w:rFonts w:ascii="Calibri" w:hAnsi="Calibri" w:cs="Calibri"/>
                <w:color w:val="000000"/>
                <w:szCs w:val="22"/>
              </w:rPr>
              <w:t>3</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Spotted Sandpiper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27</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30</w:t>
            </w:r>
            <w:r>
              <w:rPr>
                <w:rFonts w:ascii="Calibri" w:hAnsi="Calibri" w:cs="Calibri"/>
                <w:color w:val="000000"/>
                <w:szCs w:val="22"/>
              </w:rPr>
              <w:t>.</w:t>
            </w: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Sharp-shinned Hawk</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38</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37</w:t>
            </w:r>
            <w:r>
              <w:rPr>
                <w:rFonts w:ascii="Calibri" w:hAnsi="Calibri" w:cs="Calibri"/>
                <w:color w:val="000000"/>
                <w:szCs w:val="22"/>
              </w:rPr>
              <w:t>.</w:t>
            </w: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r>
              <w:rPr>
                <w:rFonts w:ascii="Calibri" w:hAnsi="Calibri" w:cs="Calibri"/>
                <w:color w:val="000000"/>
                <w:szCs w:val="22"/>
              </w:rPr>
              <w:t>.</w:t>
            </w:r>
            <w:r w:rsidRPr="00DC2412">
              <w:rPr>
                <w:rFonts w:ascii="Calibri" w:hAnsi="Calibri" w:cs="Calibri"/>
                <w:color w:val="000000"/>
                <w:szCs w:val="22"/>
              </w:rPr>
              <w:t>2</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Surf Scoter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8</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Summer Tanager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Swamp Sparrow</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r>
              <w:rPr>
                <w:rFonts w:ascii="Calibri" w:hAnsi="Calibri" w:cs="Calibri"/>
                <w:color w:val="000000"/>
                <w:szCs w:val="22"/>
              </w:rPr>
              <w:t>.</w:t>
            </w: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r>
              <w:rPr>
                <w:rFonts w:ascii="Calibri" w:hAnsi="Calibri" w:cs="Calibri"/>
                <w:color w:val="000000"/>
                <w:szCs w:val="22"/>
              </w:rPr>
              <w:t>.</w:t>
            </w:r>
            <w:r w:rsidRPr="00DC2412">
              <w:rPr>
                <w:rFonts w:ascii="Calibri" w:hAnsi="Calibri" w:cs="Calibri"/>
                <w:color w:val="000000"/>
                <w:szCs w:val="22"/>
              </w:rPr>
              <w:t>7</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Swainson's Thrush</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r>
              <w:rPr>
                <w:rFonts w:ascii="Calibri" w:hAnsi="Calibri" w:cs="Calibri"/>
                <w:color w:val="000000"/>
                <w:szCs w:val="22"/>
              </w:rPr>
              <w:t>.</w:t>
            </w: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Tennessee Warbler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r>
              <w:rPr>
                <w:rFonts w:ascii="Calibri" w:hAnsi="Calibri" w:cs="Calibri"/>
                <w:color w:val="000000"/>
                <w:szCs w:val="22"/>
              </w:rPr>
              <w:t>.</w:t>
            </w: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r>
              <w:rPr>
                <w:rFonts w:ascii="Calibri" w:hAnsi="Calibri" w:cs="Calibri"/>
                <w:color w:val="000000"/>
                <w:szCs w:val="22"/>
              </w:rPr>
              <w:t>.</w:t>
            </w:r>
            <w:r w:rsidRPr="00DC2412">
              <w:rPr>
                <w:rFonts w:ascii="Calibri" w:hAnsi="Calibri" w:cs="Calibri"/>
                <w:color w:val="000000"/>
                <w:szCs w:val="22"/>
              </w:rPr>
              <w:t>1</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Townsend's Solitaire</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Tree Swallow</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27</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44</w:t>
            </w:r>
            <w:r>
              <w:rPr>
                <w:rFonts w:ascii="Calibri" w:hAnsi="Calibri" w:cs="Calibri"/>
                <w:color w:val="000000"/>
                <w:szCs w:val="22"/>
              </w:rPr>
              <w:t>.</w:t>
            </w: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7</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Traill's Flycatcher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r>
              <w:rPr>
                <w:rFonts w:ascii="Calibri" w:hAnsi="Calibri" w:cs="Calibri"/>
                <w:color w:val="000000"/>
                <w:szCs w:val="22"/>
              </w:rPr>
              <w:t>.</w:t>
            </w: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r>
              <w:rPr>
                <w:rFonts w:ascii="Calibri" w:hAnsi="Calibri" w:cs="Calibri"/>
                <w:color w:val="000000"/>
                <w:szCs w:val="22"/>
              </w:rPr>
              <w:t>.</w:t>
            </w:r>
            <w:r w:rsidRPr="00DC2412">
              <w:rPr>
                <w:rFonts w:ascii="Calibri" w:hAnsi="Calibri" w:cs="Calibri"/>
                <w:color w:val="000000"/>
                <w:szCs w:val="22"/>
              </w:rPr>
              <w:t>6</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Trumpeter Swan</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5</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Turkey Vulture</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42</w:t>
            </w:r>
            <w:r>
              <w:rPr>
                <w:rFonts w:ascii="Calibri" w:hAnsi="Calibri" w:cs="Calibri"/>
                <w:color w:val="000000"/>
                <w:szCs w:val="22"/>
              </w:rPr>
              <w:t>.</w:t>
            </w: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r>
              <w:rPr>
                <w:rFonts w:ascii="Calibri" w:hAnsi="Calibri" w:cs="Calibri"/>
                <w:color w:val="000000"/>
                <w:szCs w:val="22"/>
              </w:rPr>
              <w:t>.</w:t>
            </w:r>
            <w:r w:rsidRPr="00DC2412">
              <w:rPr>
                <w:rFonts w:ascii="Calibri" w:hAnsi="Calibri" w:cs="Calibri"/>
                <w:color w:val="000000"/>
                <w:szCs w:val="22"/>
              </w:rPr>
              <w:t>9</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Upland Sandpiper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Veery</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r>
              <w:rPr>
                <w:rFonts w:ascii="Calibri" w:hAnsi="Calibri" w:cs="Calibri"/>
                <w:color w:val="000000"/>
                <w:szCs w:val="22"/>
              </w:rPr>
              <w:t>.</w:t>
            </w: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r>
              <w:rPr>
                <w:rFonts w:ascii="Calibri" w:hAnsi="Calibri" w:cs="Calibri"/>
                <w:color w:val="000000"/>
                <w:szCs w:val="22"/>
              </w:rPr>
              <w:t>.</w:t>
            </w:r>
            <w:r w:rsidRPr="00DC2412">
              <w:rPr>
                <w:rFonts w:ascii="Calibri" w:hAnsi="Calibri" w:cs="Calibri"/>
                <w:color w:val="000000"/>
                <w:szCs w:val="22"/>
              </w:rPr>
              <w:t>3</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Vesper Sparrow</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Warbling Vireo</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5</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White-breasted Nuthatch</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r>
              <w:rPr>
                <w:rFonts w:ascii="Calibri" w:hAnsi="Calibri" w:cs="Calibri"/>
                <w:color w:val="000000"/>
                <w:szCs w:val="22"/>
              </w:rPr>
              <w:t>.</w:t>
            </w: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r>
              <w:rPr>
                <w:rFonts w:ascii="Calibri" w:hAnsi="Calibri" w:cs="Calibri"/>
                <w:color w:val="000000"/>
                <w:szCs w:val="22"/>
              </w:rPr>
              <w:t>.</w:t>
            </w:r>
            <w:r w:rsidRPr="00DC2412">
              <w:rPr>
                <w:rFonts w:ascii="Calibri" w:hAnsi="Calibri" w:cs="Calibri"/>
                <w:color w:val="000000"/>
                <w:szCs w:val="22"/>
              </w:rPr>
              <w:t>1</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White-crowned Sparrow</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r>
              <w:rPr>
                <w:rFonts w:ascii="Calibri" w:hAnsi="Calibri" w:cs="Calibri"/>
                <w:color w:val="000000"/>
                <w:szCs w:val="22"/>
              </w:rPr>
              <w:t>.</w:t>
            </w: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30</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r>
              <w:rPr>
                <w:rFonts w:ascii="Calibri" w:hAnsi="Calibri" w:cs="Calibri"/>
                <w:color w:val="000000"/>
                <w:szCs w:val="22"/>
              </w:rPr>
              <w:t>.</w:t>
            </w:r>
            <w:r w:rsidRPr="00DC2412">
              <w:rPr>
                <w:rFonts w:ascii="Calibri" w:hAnsi="Calibri" w:cs="Calibri"/>
                <w:color w:val="000000"/>
                <w:szCs w:val="22"/>
              </w:rPr>
              <w:t>4</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Western Meadowlark</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White-eyed Vireo</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r>
      <w:tr w:rsidR="00A16F9A" w:rsidRPr="00DC2412">
        <w:trPr>
          <w:trHeight w:val="334"/>
        </w:trPr>
        <w:tc>
          <w:tcPr>
            <w:tcW w:w="0" w:type="auto"/>
            <w:vMerge w:val="restart"/>
            <w:vAlign w:val="center"/>
          </w:tcPr>
          <w:p w:rsidR="00A16F9A" w:rsidRPr="00DC2412" w:rsidRDefault="00A16F9A" w:rsidP="00A16F9A">
            <w:pPr>
              <w:widowControl w:val="0"/>
              <w:autoSpaceDE w:val="0"/>
              <w:autoSpaceDN w:val="0"/>
              <w:adjustRightInd w:val="0"/>
              <w:spacing w:line="240" w:lineRule="auto"/>
              <w:contextualSpacing/>
              <w:jc w:val="center"/>
              <w:rPr>
                <w:color w:val="000000"/>
                <w:szCs w:val="22"/>
              </w:rPr>
            </w:pPr>
            <w:r w:rsidRPr="00DC2412">
              <w:rPr>
                <w:color w:val="000000"/>
                <w:szCs w:val="22"/>
              </w:rPr>
              <w:t>Species</w:t>
            </w:r>
          </w:p>
        </w:tc>
        <w:tc>
          <w:tcPr>
            <w:tcW w:w="0" w:type="auto"/>
            <w:gridSpan w:val="10"/>
            <w:vAlign w:val="center"/>
          </w:tcPr>
          <w:p w:rsidR="00A16F9A" w:rsidRPr="00DC2412" w:rsidRDefault="00A16F9A" w:rsidP="00A16F9A">
            <w:pPr>
              <w:widowControl w:val="0"/>
              <w:autoSpaceDE w:val="0"/>
              <w:autoSpaceDN w:val="0"/>
              <w:adjustRightInd w:val="0"/>
              <w:spacing w:line="240" w:lineRule="auto"/>
              <w:contextualSpacing/>
              <w:jc w:val="center"/>
              <w:rPr>
                <w:rFonts w:ascii="Calibri" w:hAnsi="Calibri" w:cs="Calibri"/>
                <w:color w:val="000000"/>
                <w:szCs w:val="22"/>
              </w:rPr>
            </w:pPr>
            <w:r w:rsidRPr="00DC2412">
              <w:rPr>
                <w:rFonts w:ascii="Calibri" w:hAnsi="Calibri" w:cs="Calibri"/>
                <w:color w:val="000000"/>
                <w:szCs w:val="22"/>
              </w:rPr>
              <w:t>Spring</w:t>
            </w:r>
          </w:p>
        </w:tc>
        <w:tc>
          <w:tcPr>
            <w:tcW w:w="0" w:type="auto"/>
            <w:vMerge w:val="restart"/>
            <w:shd w:val="clear" w:color="auto" w:fill="auto"/>
            <w:textDirection w:val="btLr"/>
          </w:tcPr>
          <w:p w:rsidR="00A16F9A" w:rsidRPr="00DC2412" w:rsidRDefault="00A16F9A" w:rsidP="00A16F9A">
            <w:pPr>
              <w:widowControl w:val="0"/>
              <w:autoSpaceDE w:val="0"/>
              <w:autoSpaceDN w:val="0"/>
              <w:adjustRightInd w:val="0"/>
              <w:spacing w:line="240" w:lineRule="auto"/>
              <w:ind w:left="113" w:right="113"/>
              <w:contextualSpacing/>
              <w:rPr>
                <w:rFonts w:ascii="Calibri" w:hAnsi="Calibri" w:cs="Calibri"/>
                <w:szCs w:val="22"/>
              </w:rPr>
            </w:pPr>
            <w:r w:rsidRPr="00DC2412">
              <w:rPr>
                <w:rFonts w:ascii="Calibri" w:hAnsi="Calibri" w:cs="Calibri"/>
                <w:szCs w:val="22"/>
              </w:rPr>
              <w:t xml:space="preserve">Average </w:t>
            </w:r>
          </w:p>
        </w:tc>
        <w:tc>
          <w:tcPr>
            <w:tcW w:w="0" w:type="auto"/>
            <w:gridSpan w:val="10"/>
            <w:vAlign w:val="center"/>
          </w:tcPr>
          <w:p w:rsidR="00A16F9A" w:rsidRPr="00DC2412" w:rsidRDefault="00A16F9A" w:rsidP="00A16F9A">
            <w:pPr>
              <w:widowControl w:val="0"/>
              <w:autoSpaceDE w:val="0"/>
              <w:autoSpaceDN w:val="0"/>
              <w:adjustRightInd w:val="0"/>
              <w:spacing w:line="240" w:lineRule="auto"/>
              <w:contextualSpacing/>
              <w:jc w:val="center"/>
              <w:rPr>
                <w:rFonts w:ascii="Calibri" w:hAnsi="Calibri" w:cs="Calibri"/>
                <w:color w:val="000000"/>
                <w:szCs w:val="22"/>
              </w:rPr>
            </w:pPr>
            <w:r w:rsidRPr="00DC2412">
              <w:rPr>
                <w:rFonts w:ascii="Calibri" w:hAnsi="Calibri" w:cs="Calibri"/>
                <w:color w:val="000000"/>
                <w:szCs w:val="22"/>
              </w:rPr>
              <w:t>Fall</w:t>
            </w:r>
          </w:p>
        </w:tc>
        <w:tc>
          <w:tcPr>
            <w:tcW w:w="0" w:type="auto"/>
            <w:vMerge w:val="restart"/>
            <w:shd w:val="clear" w:color="auto" w:fill="auto"/>
            <w:textDirection w:val="btLr"/>
          </w:tcPr>
          <w:p w:rsidR="00A16F9A" w:rsidRPr="00DC2412" w:rsidRDefault="00A16F9A" w:rsidP="00A16F9A">
            <w:pPr>
              <w:widowControl w:val="0"/>
              <w:autoSpaceDE w:val="0"/>
              <w:autoSpaceDN w:val="0"/>
              <w:adjustRightInd w:val="0"/>
              <w:spacing w:line="240" w:lineRule="auto"/>
              <w:ind w:left="113" w:right="113"/>
              <w:contextualSpacing/>
              <w:rPr>
                <w:rFonts w:ascii="Calibri" w:hAnsi="Calibri" w:cs="Calibri"/>
                <w:color w:val="000000"/>
                <w:szCs w:val="22"/>
              </w:rPr>
            </w:pPr>
            <w:r>
              <w:rPr>
                <w:rFonts w:ascii="Calibri" w:hAnsi="Calibri" w:cs="Calibri"/>
                <w:color w:val="000000"/>
                <w:szCs w:val="22"/>
              </w:rPr>
              <w:t>Av</w:t>
            </w:r>
            <w:r w:rsidRPr="00DC2412">
              <w:rPr>
                <w:rFonts w:ascii="Calibri" w:hAnsi="Calibri" w:cs="Calibri"/>
                <w:color w:val="000000"/>
                <w:szCs w:val="22"/>
              </w:rPr>
              <w:t>erage</w:t>
            </w:r>
          </w:p>
        </w:tc>
      </w:tr>
      <w:tr w:rsidR="00A16F9A" w:rsidRPr="00DC2412">
        <w:trPr>
          <w:cantSplit/>
          <w:trHeight w:val="707"/>
        </w:trPr>
        <w:tc>
          <w:tcPr>
            <w:tcW w:w="0" w:type="auto"/>
            <w:vMerge/>
          </w:tcPr>
          <w:p w:rsidR="00A16F9A" w:rsidRPr="00DC2412" w:rsidRDefault="00A16F9A" w:rsidP="00A16F9A">
            <w:pPr>
              <w:widowControl w:val="0"/>
              <w:autoSpaceDE w:val="0"/>
              <w:autoSpaceDN w:val="0"/>
              <w:adjustRightInd w:val="0"/>
              <w:spacing w:line="240" w:lineRule="auto"/>
              <w:contextualSpacing/>
              <w:rPr>
                <w:color w:val="000000"/>
                <w:szCs w:val="22"/>
              </w:rPr>
            </w:pP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2002</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2003</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2004</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2005</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2006</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2007</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2008</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2009</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2010</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2011</w:t>
            </w:r>
          </w:p>
        </w:tc>
        <w:tc>
          <w:tcPr>
            <w:tcW w:w="0" w:type="auto"/>
            <w:vMerge/>
            <w:shd w:val="clear" w:color="auto" w:fill="auto"/>
            <w:textDirection w:val="btLr"/>
          </w:tcPr>
          <w:p w:rsidR="00A16F9A" w:rsidRPr="00DC2412" w:rsidRDefault="00A16F9A" w:rsidP="00A16F9A">
            <w:pPr>
              <w:widowControl w:val="0"/>
              <w:autoSpaceDE w:val="0"/>
              <w:autoSpaceDN w:val="0"/>
              <w:adjustRightInd w:val="0"/>
              <w:spacing w:line="240" w:lineRule="auto"/>
              <w:ind w:left="113" w:right="113"/>
              <w:contextualSpacing/>
              <w:rPr>
                <w:rFonts w:ascii="Calibri" w:hAnsi="Calibri" w:cs="Calibri"/>
                <w:color w:val="000000"/>
                <w:szCs w:val="22"/>
              </w:rPr>
            </w:pP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2002</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2003</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2004</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2005</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2006</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2007</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2008</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2009</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2010</w:t>
            </w:r>
          </w:p>
        </w:tc>
        <w:tc>
          <w:tcPr>
            <w:tcW w:w="0" w:type="auto"/>
            <w:textDirection w:val="btLr"/>
          </w:tcPr>
          <w:p w:rsidR="00A16F9A" w:rsidRPr="00DC2412" w:rsidRDefault="00A16F9A" w:rsidP="00A16F9A">
            <w:pPr>
              <w:widowControl w:val="0"/>
              <w:autoSpaceDE w:val="0"/>
              <w:autoSpaceDN w:val="0"/>
              <w:adjustRightInd w:val="0"/>
              <w:spacing w:line="240" w:lineRule="auto"/>
              <w:ind w:left="113" w:right="113"/>
              <w:contextualSpacing/>
              <w:jc w:val="right"/>
              <w:rPr>
                <w:rFonts w:ascii="Calibri" w:hAnsi="Calibri" w:cs="Calibri"/>
                <w:color w:val="000000"/>
                <w:szCs w:val="22"/>
              </w:rPr>
            </w:pPr>
            <w:r w:rsidRPr="00DC2412">
              <w:rPr>
                <w:rFonts w:ascii="Calibri" w:hAnsi="Calibri" w:cs="Calibri"/>
                <w:color w:val="000000"/>
                <w:szCs w:val="22"/>
              </w:rPr>
              <w:t>2011</w:t>
            </w:r>
          </w:p>
        </w:tc>
        <w:tc>
          <w:tcPr>
            <w:tcW w:w="0" w:type="auto"/>
            <w:vMerge/>
            <w:shd w:val="clear" w:color="auto" w:fill="auto"/>
            <w:textDirection w:val="btLr"/>
          </w:tcPr>
          <w:p w:rsidR="00A16F9A" w:rsidRPr="00DC2412" w:rsidRDefault="00A16F9A" w:rsidP="00A16F9A">
            <w:pPr>
              <w:widowControl w:val="0"/>
              <w:autoSpaceDE w:val="0"/>
              <w:autoSpaceDN w:val="0"/>
              <w:adjustRightInd w:val="0"/>
              <w:spacing w:line="240" w:lineRule="auto"/>
              <w:ind w:left="113" w:right="113"/>
              <w:contextualSpacing/>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Worm-eating Warbler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Whimbrel</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Willow Flycatcher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Wild Turkey</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30</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Wilson's Warbler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r>
              <w:rPr>
                <w:rFonts w:ascii="Calibri" w:hAnsi="Calibri" w:cs="Calibri"/>
                <w:color w:val="000000"/>
                <w:szCs w:val="22"/>
              </w:rPr>
              <w:t>.</w:t>
            </w: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r>
              <w:rPr>
                <w:rFonts w:ascii="Calibri" w:hAnsi="Calibri" w:cs="Calibri"/>
                <w:color w:val="000000"/>
                <w:szCs w:val="22"/>
              </w:rPr>
              <w:t>.</w:t>
            </w:r>
            <w:r w:rsidRPr="00DC2412">
              <w:rPr>
                <w:rFonts w:ascii="Calibri" w:hAnsi="Calibri" w:cs="Calibri"/>
                <w:color w:val="000000"/>
                <w:szCs w:val="22"/>
              </w:rPr>
              <w:t>2</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Winter Wren</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r>
              <w:rPr>
                <w:rFonts w:ascii="Calibri" w:hAnsi="Calibri" w:cs="Calibri"/>
                <w:color w:val="000000"/>
                <w:szCs w:val="22"/>
              </w:rPr>
              <w:t>.</w:t>
            </w: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r>
              <w:rPr>
                <w:rFonts w:ascii="Calibri" w:hAnsi="Calibri" w:cs="Calibri"/>
                <w:color w:val="000000"/>
                <w:szCs w:val="22"/>
              </w:rPr>
              <w:t>.</w:t>
            </w:r>
            <w:r w:rsidRPr="00DC2412">
              <w:rPr>
                <w:rFonts w:ascii="Calibri" w:hAnsi="Calibri" w:cs="Calibri"/>
                <w:color w:val="000000"/>
                <w:szCs w:val="22"/>
              </w:rPr>
              <w:t>9</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Wood Duck</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r>
              <w:rPr>
                <w:rFonts w:ascii="Calibri" w:hAnsi="Calibri" w:cs="Calibri"/>
                <w:color w:val="000000"/>
                <w:szCs w:val="22"/>
              </w:rPr>
              <w:t>.</w:t>
            </w: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Wood Thrush</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3</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Western Palm Warbler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24</w:t>
            </w:r>
            <w:r>
              <w:rPr>
                <w:rFonts w:ascii="Calibri" w:hAnsi="Calibri" w:cs="Calibri"/>
                <w:color w:val="000000"/>
                <w:szCs w:val="22"/>
              </w:rPr>
              <w:t>.</w:t>
            </w: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r>
              <w:rPr>
                <w:rFonts w:ascii="Calibri" w:hAnsi="Calibri" w:cs="Calibri"/>
                <w:color w:val="000000"/>
                <w:szCs w:val="22"/>
              </w:rPr>
              <w:t>.</w:t>
            </w:r>
            <w:r w:rsidRPr="00DC2412">
              <w:rPr>
                <w:rFonts w:ascii="Calibri" w:hAnsi="Calibri" w:cs="Calibri"/>
                <w:color w:val="000000"/>
                <w:szCs w:val="22"/>
              </w:rPr>
              <w:t>3</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Eastern Whip-poor-will</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r>
              <w:rPr>
                <w:rFonts w:ascii="Calibri" w:hAnsi="Calibri" w:cs="Calibri"/>
                <w:color w:val="000000"/>
                <w:szCs w:val="22"/>
              </w:rPr>
              <w:t>.</w:t>
            </w: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8</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White-throated Sparrow</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29</w:t>
            </w:r>
            <w:r>
              <w:rPr>
                <w:rFonts w:ascii="Calibri" w:hAnsi="Calibri" w:cs="Calibri"/>
                <w:color w:val="000000"/>
                <w:szCs w:val="22"/>
              </w:rPr>
              <w:t>.</w:t>
            </w: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40</w:t>
            </w:r>
            <w:r>
              <w:rPr>
                <w:rFonts w:ascii="Calibri" w:hAnsi="Calibri" w:cs="Calibri"/>
                <w:color w:val="000000"/>
                <w:szCs w:val="22"/>
              </w:rPr>
              <w:t>.</w:t>
            </w:r>
            <w:r w:rsidRPr="00DC2412">
              <w:rPr>
                <w:rFonts w:ascii="Calibri" w:hAnsi="Calibri" w:cs="Calibri"/>
                <w:color w:val="000000"/>
                <w:szCs w:val="22"/>
              </w:rPr>
              <w:t>3</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White-winged Crossbill</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r>
              <w:rPr>
                <w:rFonts w:ascii="Calibri" w:hAnsi="Calibri" w:cs="Calibri"/>
                <w:color w:val="000000"/>
                <w:szCs w:val="22"/>
              </w:rPr>
              <w:t>.</w:t>
            </w:r>
            <w:r w:rsidRPr="00DC2412">
              <w:rPr>
                <w:rFonts w:ascii="Calibri" w:hAnsi="Calibri" w:cs="Calibri"/>
                <w:color w:val="000000"/>
                <w:szCs w:val="22"/>
              </w:rPr>
              <w:t>2</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White-winged Scoter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r>
              <w:rPr>
                <w:rFonts w:ascii="Calibri" w:hAnsi="Calibri" w:cs="Calibri"/>
                <w:color w:val="000000"/>
                <w:szCs w:val="22"/>
              </w:rPr>
              <w:t>.</w:t>
            </w: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r>
              <w:rPr>
                <w:rFonts w:ascii="Calibri" w:hAnsi="Calibri" w:cs="Calibri"/>
                <w:color w:val="000000"/>
                <w:szCs w:val="22"/>
              </w:rPr>
              <w:t>.</w:t>
            </w:r>
            <w:r w:rsidRPr="00DC2412">
              <w:rPr>
                <w:rFonts w:ascii="Calibri" w:hAnsi="Calibri" w:cs="Calibri"/>
                <w:color w:val="000000"/>
                <w:szCs w:val="22"/>
              </w:rPr>
              <w:t>4</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Yellow-breasted Chat</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Yellow-billed Cuckoo</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6</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Yellow-bellied Flycatcher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r>
              <w:rPr>
                <w:rFonts w:ascii="Calibri" w:hAnsi="Calibri" w:cs="Calibri"/>
                <w:color w:val="000000"/>
                <w:szCs w:val="22"/>
              </w:rPr>
              <w:t>.</w:t>
            </w: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r>
              <w:rPr>
                <w:rFonts w:ascii="Calibri" w:hAnsi="Calibri" w:cs="Calibri"/>
                <w:color w:val="000000"/>
                <w:szCs w:val="22"/>
              </w:rPr>
              <w:t>.</w:t>
            </w:r>
            <w:r w:rsidRPr="00DC2412">
              <w:rPr>
                <w:rFonts w:ascii="Calibri" w:hAnsi="Calibri" w:cs="Calibri"/>
                <w:color w:val="000000"/>
                <w:szCs w:val="22"/>
              </w:rPr>
              <w:t>4</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Yellow-bellied Sapsucker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r>
              <w:rPr>
                <w:rFonts w:ascii="Calibri" w:hAnsi="Calibri" w:cs="Calibri"/>
                <w:color w:val="000000"/>
                <w:szCs w:val="22"/>
              </w:rPr>
              <w:t>.</w:t>
            </w: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10</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w:t>
            </w:r>
            <w:r>
              <w:rPr>
                <w:rFonts w:ascii="Calibri" w:hAnsi="Calibri" w:cs="Calibri"/>
                <w:color w:val="000000"/>
                <w:szCs w:val="22"/>
              </w:rPr>
              <w:t>.</w:t>
            </w:r>
            <w:r w:rsidRPr="00DC2412">
              <w:rPr>
                <w:rFonts w:ascii="Calibri" w:hAnsi="Calibri" w:cs="Calibri"/>
                <w:color w:val="000000"/>
                <w:szCs w:val="22"/>
              </w:rPr>
              <w:t>9</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Yellow-shafted Flicker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34</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37</w:t>
            </w:r>
            <w:r>
              <w:rPr>
                <w:rFonts w:ascii="Calibri" w:hAnsi="Calibri" w:cs="Calibri"/>
                <w:color w:val="000000"/>
                <w:szCs w:val="22"/>
              </w:rPr>
              <w:t>.</w:t>
            </w: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24</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33</w:t>
            </w:r>
            <w:r>
              <w:rPr>
                <w:rFonts w:ascii="Calibri" w:hAnsi="Calibri" w:cs="Calibri"/>
                <w:color w:val="000000"/>
                <w:szCs w:val="22"/>
              </w:rPr>
              <w:t>.</w:t>
            </w:r>
            <w:r w:rsidRPr="00DC2412">
              <w:rPr>
                <w:rFonts w:ascii="Calibri" w:hAnsi="Calibri" w:cs="Calibri"/>
                <w:color w:val="000000"/>
                <w:szCs w:val="22"/>
              </w:rPr>
              <w:t>8</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Yellow-throated Vireo</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Yellow-throated Warbler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w:t>
            </w:r>
            <w:r>
              <w:rPr>
                <w:rFonts w:ascii="Calibri" w:hAnsi="Calibri" w:cs="Calibri"/>
                <w:color w:val="000000"/>
                <w:szCs w:val="22"/>
              </w:rPr>
              <w:t>.</w:t>
            </w:r>
            <w:r w:rsidRPr="00DC2412">
              <w:rPr>
                <w:rFonts w:ascii="Calibri" w:hAnsi="Calibri" w:cs="Calibri"/>
                <w:color w:val="000000"/>
                <w:szCs w:val="22"/>
              </w:rPr>
              <w:t>0</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p>
        </w:tc>
      </w:tr>
      <w:tr w:rsidR="00A16F9A" w:rsidRPr="00DC2412">
        <w:trPr>
          <w:trHeight w:val="300"/>
        </w:trPr>
        <w:tc>
          <w:tcPr>
            <w:tcW w:w="0" w:type="auto"/>
          </w:tcPr>
          <w:p w:rsidR="00A16F9A" w:rsidRPr="00DC2412" w:rsidRDefault="00A16F9A" w:rsidP="00A16F9A">
            <w:pPr>
              <w:widowControl w:val="0"/>
              <w:autoSpaceDE w:val="0"/>
              <w:autoSpaceDN w:val="0"/>
              <w:adjustRightInd w:val="0"/>
              <w:spacing w:line="240" w:lineRule="auto"/>
              <w:contextualSpacing/>
              <w:rPr>
                <w:color w:val="000000"/>
                <w:szCs w:val="22"/>
              </w:rPr>
            </w:pPr>
            <w:r w:rsidRPr="00DC2412">
              <w:rPr>
                <w:color w:val="000000"/>
                <w:szCs w:val="22"/>
              </w:rPr>
              <w:t>Yellow Warbler</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35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25</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23</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18</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24</w:t>
            </w:r>
            <w:r>
              <w:rPr>
                <w:rFonts w:ascii="Calibri" w:hAnsi="Calibri" w:cs="Calibri"/>
                <w:color w:val="000000"/>
                <w:szCs w:val="22"/>
              </w:rPr>
              <w:t>.</w:t>
            </w: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19</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6</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4</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2</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11</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7</w:t>
            </w:r>
          </w:p>
        </w:tc>
        <w:tc>
          <w:tcPr>
            <w:tcW w:w="0" w:type="auto"/>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9</w:t>
            </w:r>
          </w:p>
        </w:tc>
        <w:tc>
          <w:tcPr>
            <w:tcW w:w="0" w:type="auto"/>
            <w:shd w:val="clear" w:color="auto" w:fill="BFBFBF" w:themeFill="background1" w:themeFillShade="BF"/>
          </w:tcPr>
          <w:p w:rsidR="00A16F9A" w:rsidRPr="00DC2412" w:rsidRDefault="00A16F9A" w:rsidP="00A16F9A">
            <w:pPr>
              <w:widowControl w:val="0"/>
              <w:autoSpaceDE w:val="0"/>
              <w:autoSpaceDN w:val="0"/>
              <w:adjustRightInd w:val="0"/>
              <w:spacing w:line="240" w:lineRule="auto"/>
              <w:contextualSpacing/>
              <w:jc w:val="right"/>
              <w:rPr>
                <w:rFonts w:ascii="Calibri" w:hAnsi="Calibri" w:cs="Calibri"/>
                <w:color w:val="000000"/>
                <w:szCs w:val="22"/>
              </w:rPr>
            </w:pPr>
            <w:r w:rsidRPr="00DC2412">
              <w:rPr>
                <w:rFonts w:ascii="Calibri" w:hAnsi="Calibri" w:cs="Calibri"/>
                <w:color w:val="000000"/>
                <w:szCs w:val="22"/>
              </w:rPr>
              <w:t>8</w:t>
            </w:r>
            <w:r>
              <w:rPr>
                <w:rFonts w:ascii="Calibri" w:hAnsi="Calibri" w:cs="Calibri"/>
                <w:color w:val="000000"/>
                <w:szCs w:val="22"/>
              </w:rPr>
              <w:t>.</w:t>
            </w:r>
            <w:r w:rsidRPr="00DC2412">
              <w:rPr>
                <w:rFonts w:ascii="Calibri" w:hAnsi="Calibri" w:cs="Calibri"/>
                <w:color w:val="000000"/>
                <w:szCs w:val="22"/>
              </w:rPr>
              <w:t>3</w:t>
            </w:r>
          </w:p>
        </w:tc>
      </w:tr>
    </w:tbl>
    <w:p w:rsidR="00A16F9A" w:rsidRDefault="00A16F9A" w:rsidP="00A16F9A"/>
    <w:p w:rsidR="00A16F9A" w:rsidRDefault="00A16F9A" w:rsidP="00A16F9A">
      <w:pPr>
        <w:sectPr w:rsidR="00A16F9A">
          <w:pgSz w:w="15840" w:h="12240" w:orient="landscape"/>
          <w:pgMar w:top="709" w:right="1418" w:bottom="709" w:left="1418" w:header="709" w:footer="454" w:gutter="0"/>
          <w:cols w:space="708"/>
          <w:docGrid w:linePitch="360"/>
        </w:sectPr>
      </w:pPr>
    </w:p>
    <w:p w:rsidR="00A16F9A" w:rsidRPr="00F84CA7" w:rsidRDefault="00A16F9A" w:rsidP="00A16F9A">
      <w:pPr>
        <w:pStyle w:val="Caption"/>
      </w:pPr>
      <w:bookmarkStart w:id="183" w:name="_Toc193386671"/>
      <w:bookmarkStart w:id="184" w:name="_Toc193387804"/>
      <w:r>
        <w:t xml:space="preserve">Table </w:t>
      </w:r>
      <w:r w:rsidR="001563E0">
        <w:fldChar w:fldCharType="begin"/>
      </w:r>
      <w:r>
        <w:instrText xml:space="preserve"> STYLEREF 1 \s </w:instrText>
      </w:r>
      <w:r w:rsidR="001563E0">
        <w:fldChar w:fldCharType="separate"/>
      </w:r>
      <w:r w:rsidR="00137C8F">
        <w:t>15</w:t>
      </w:r>
      <w:r w:rsidR="001563E0">
        <w:fldChar w:fldCharType="end"/>
      </w:r>
      <w:r>
        <w:t>.</w:t>
      </w:r>
      <w:r w:rsidR="001563E0">
        <w:fldChar w:fldCharType="begin"/>
      </w:r>
      <w:r>
        <w:instrText xml:space="preserve"> SEQ Table \* ARABIC \s 1 </w:instrText>
      </w:r>
      <w:r w:rsidR="001563E0">
        <w:fldChar w:fldCharType="separate"/>
      </w:r>
      <w:r w:rsidR="00137C8F">
        <w:t>4</w:t>
      </w:r>
      <w:r w:rsidR="001563E0">
        <w:fldChar w:fldCharType="end"/>
      </w:r>
      <w:r w:rsidRPr="00F84CA7">
        <w:t>. Banding totals of birds captured in spring at Cabot Head Research Station. 2002-2011</w:t>
      </w:r>
      <w:bookmarkEnd w:id="183"/>
      <w:bookmarkEnd w:id="184"/>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65"/>
        <w:gridCol w:w="567"/>
        <w:gridCol w:w="567"/>
        <w:gridCol w:w="542"/>
        <w:gridCol w:w="592"/>
        <w:gridCol w:w="591"/>
        <w:gridCol w:w="591"/>
        <w:gridCol w:w="591"/>
        <w:gridCol w:w="591"/>
        <w:gridCol w:w="592"/>
        <w:gridCol w:w="588"/>
      </w:tblGrid>
      <w:tr w:rsidR="00A16F9A" w:rsidRPr="00A16F9A">
        <w:trPr>
          <w:cantSplit/>
          <w:trHeight w:val="240"/>
        </w:trPr>
        <w:tc>
          <w:tcPr>
            <w:tcW w:w="2865" w:type="dxa"/>
            <w:vMerge w:val="restart"/>
            <w:vAlign w:val="center"/>
          </w:tcPr>
          <w:p w:rsidR="00A16F9A" w:rsidRPr="00A16F9A" w:rsidRDefault="00A16F9A" w:rsidP="00A16F9A">
            <w:pPr>
              <w:widowControl w:val="0"/>
              <w:autoSpaceDE w:val="0"/>
              <w:autoSpaceDN w:val="0"/>
              <w:adjustRightInd w:val="0"/>
              <w:spacing w:line="240" w:lineRule="auto"/>
              <w:contextualSpacing/>
              <w:jc w:val="center"/>
              <w:rPr>
                <w:b/>
                <w:sz w:val="20"/>
                <w:szCs w:val="20"/>
              </w:rPr>
            </w:pPr>
            <w:r w:rsidRPr="00A16F9A">
              <w:rPr>
                <w:b/>
                <w:sz w:val="20"/>
                <w:szCs w:val="20"/>
              </w:rPr>
              <w:t>Species</w:t>
            </w:r>
          </w:p>
        </w:tc>
        <w:tc>
          <w:tcPr>
            <w:tcW w:w="5812" w:type="dxa"/>
            <w:gridSpan w:val="10"/>
            <w:shd w:val="clear" w:color="auto" w:fill="auto"/>
            <w:vAlign w:val="center"/>
          </w:tcPr>
          <w:p w:rsidR="00A16F9A" w:rsidRPr="00A16F9A" w:rsidRDefault="00A16F9A" w:rsidP="00A16F9A">
            <w:pPr>
              <w:widowControl w:val="0"/>
              <w:autoSpaceDE w:val="0"/>
              <w:autoSpaceDN w:val="0"/>
              <w:adjustRightInd w:val="0"/>
              <w:spacing w:line="240" w:lineRule="auto"/>
              <w:contextualSpacing/>
              <w:jc w:val="center"/>
              <w:rPr>
                <w:b/>
                <w:sz w:val="20"/>
                <w:szCs w:val="20"/>
              </w:rPr>
            </w:pPr>
            <w:r w:rsidRPr="00A16F9A">
              <w:rPr>
                <w:b/>
                <w:sz w:val="20"/>
                <w:szCs w:val="20"/>
              </w:rPr>
              <w:t>Spring</w:t>
            </w:r>
          </w:p>
        </w:tc>
      </w:tr>
      <w:tr w:rsidR="00A16F9A" w:rsidRPr="00A16F9A">
        <w:trPr>
          <w:cantSplit/>
          <w:trHeight w:val="240"/>
        </w:trPr>
        <w:tc>
          <w:tcPr>
            <w:tcW w:w="2865" w:type="dxa"/>
            <w:vMerge/>
            <w:vAlign w:val="center"/>
          </w:tcPr>
          <w:p w:rsidR="00A16F9A" w:rsidRPr="00A16F9A" w:rsidRDefault="00A16F9A" w:rsidP="00A16F9A">
            <w:pPr>
              <w:widowControl w:val="0"/>
              <w:autoSpaceDE w:val="0"/>
              <w:autoSpaceDN w:val="0"/>
              <w:adjustRightInd w:val="0"/>
              <w:spacing w:line="240" w:lineRule="auto"/>
              <w:contextualSpacing/>
              <w:jc w:val="right"/>
              <w:rPr>
                <w:b/>
                <w:sz w:val="20"/>
                <w:szCs w:val="20"/>
              </w:rPr>
            </w:pPr>
          </w:p>
        </w:tc>
        <w:tc>
          <w:tcPr>
            <w:tcW w:w="567" w:type="dxa"/>
            <w:shd w:val="clear" w:color="auto" w:fill="BFBFBF" w:themeFill="background1" w:themeFillShade="BF"/>
            <w:vAlign w:val="bottom"/>
          </w:tcPr>
          <w:p w:rsidR="00A16F9A" w:rsidRPr="00A16F9A" w:rsidRDefault="00A16F9A" w:rsidP="00A16F9A">
            <w:pPr>
              <w:widowControl w:val="0"/>
              <w:autoSpaceDE w:val="0"/>
              <w:autoSpaceDN w:val="0"/>
              <w:adjustRightInd w:val="0"/>
              <w:spacing w:line="240" w:lineRule="auto"/>
              <w:contextualSpacing/>
              <w:jc w:val="center"/>
              <w:rPr>
                <w:b/>
                <w:sz w:val="20"/>
                <w:szCs w:val="20"/>
              </w:rPr>
            </w:pPr>
            <w:r w:rsidRPr="00A16F9A">
              <w:rPr>
                <w:b/>
                <w:sz w:val="20"/>
                <w:szCs w:val="20"/>
              </w:rPr>
              <w:t>2002</w:t>
            </w:r>
          </w:p>
        </w:tc>
        <w:tc>
          <w:tcPr>
            <w:tcW w:w="567" w:type="dxa"/>
            <w:vAlign w:val="bottom"/>
          </w:tcPr>
          <w:p w:rsidR="00A16F9A" w:rsidRPr="00A16F9A" w:rsidRDefault="00A16F9A" w:rsidP="00A16F9A">
            <w:pPr>
              <w:widowControl w:val="0"/>
              <w:autoSpaceDE w:val="0"/>
              <w:autoSpaceDN w:val="0"/>
              <w:adjustRightInd w:val="0"/>
              <w:spacing w:line="240" w:lineRule="auto"/>
              <w:contextualSpacing/>
              <w:jc w:val="center"/>
              <w:rPr>
                <w:b/>
                <w:sz w:val="20"/>
                <w:szCs w:val="20"/>
              </w:rPr>
            </w:pPr>
            <w:r w:rsidRPr="00A16F9A">
              <w:rPr>
                <w:b/>
                <w:sz w:val="20"/>
                <w:szCs w:val="20"/>
              </w:rPr>
              <w:t>2003</w:t>
            </w:r>
          </w:p>
        </w:tc>
        <w:tc>
          <w:tcPr>
            <w:tcW w:w="542" w:type="dxa"/>
            <w:shd w:val="clear" w:color="auto" w:fill="BFBFBF" w:themeFill="background1" w:themeFillShade="BF"/>
            <w:vAlign w:val="bottom"/>
          </w:tcPr>
          <w:p w:rsidR="00A16F9A" w:rsidRPr="00A16F9A" w:rsidRDefault="00A16F9A" w:rsidP="00A16F9A">
            <w:pPr>
              <w:widowControl w:val="0"/>
              <w:autoSpaceDE w:val="0"/>
              <w:autoSpaceDN w:val="0"/>
              <w:adjustRightInd w:val="0"/>
              <w:spacing w:line="240" w:lineRule="auto"/>
              <w:contextualSpacing/>
              <w:jc w:val="center"/>
              <w:rPr>
                <w:b/>
                <w:sz w:val="20"/>
                <w:szCs w:val="20"/>
              </w:rPr>
            </w:pPr>
            <w:r w:rsidRPr="00A16F9A">
              <w:rPr>
                <w:b/>
                <w:sz w:val="20"/>
                <w:szCs w:val="20"/>
              </w:rPr>
              <w:t>2004</w:t>
            </w:r>
          </w:p>
        </w:tc>
        <w:tc>
          <w:tcPr>
            <w:tcW w:w="592" w:type="dxa"/>
            <w:vAlign w:val="bottom"/>
          </w:tcPr>
          <w:p w:rsidR="00A16F9A" w:rsidRPr="00A16F9A" w:rsidRDefault="00A16F9A" w:rsidP="00A16F9A">
            <w:pPr>
              <w:widowControl w:val="0"/>
              <w:autoSpaceDE w:val="0"/>
              <w:autoSpaceDN w:val="0"/>
              <w:adjustRightInd w:val="0"/>
              <w:spacing w:line="240" w:lineRule="auto"/>
              <w:contextualSpacing/>
              <w:jc w:val="center"/>
              <w:rPr>
                <w:b/>
                <w:sz w:val="20"/>
                <w:szCs w:val="20"/>
              </w:rPr>
            </w:pPr>
            <w:r w:rsidRPr="00A16F9A">
              <w:rPr>
                <w:b/>
                <w:sz w:val="20"/>
                <w:szCs w:val="20"/>
              </w:rPr>
              <w:t>2005</w:t>
            </w:r>
          </w:p>
        </w:tc>
        <w:tc>
          <w:tcPr>
            <w:tcW w:w="591" w:type="dxa"/>
            <w:shd w:val="clear" w:color="auto" w:fill="BFBFBF" w:themeFill="background1" w:themeFillShade="BF"/>
            <w:vAlign w:val="bottom"/>
          </w:tcPr>
          <w:p w:rsidR="00A16F9A" w:rsidRPr="00A16F9A" w:rsidRDefault="00A16F9A" w:rsidP="00A16F9A">
            <w:pPr>
              <w:widowControl w:val="0"/>
              <w:autoSpaceDE w:val="0"/>
              <w:autoSpaceDN w:val="0"/>
              <w:adjustRightInd w:val="0"/>
              <w:spacing w:line="240" w:lineRule="auto"/>
              <w:contextualSpacing/>
              <w:jc w:val="center"/>
              <w:rPr>
                <w:b/>
                <w:sz w:val="20"/>
                <w:szCs w:val="20"/>
              </w:rPr>
            </w:pPr>
            <w:r w:rsidRPr="00A16F9A">
              <w:rPr>
                <w:b/>
                <w:sz w:val="20"/>
                <w:szCs w:val="20"/>
              </w:rPr>
              <w:t>2006</w:t>
            </w:r>
          </w:p>
        </w:tc>
        <w:tc>
          <w:tcPr>
            <w:tcW w:w="591" w:type="dxa"/>
            <w:vAlign w:val="bottom"/>
          </w:tcPr>
          <w:p w:rsidR="00A16F9A" w:rsidRPr="00A16F9A" w:rsidRDefault="00A16F9A" w:rsidP="00A16F9A">
            <w:pPr>
              <w:widowControl w:val="0"/>
              <w:autoSpaceDE w:val="0"/>
              <w:autoSpaceDN w:val="0"/>
              <w:adjustRightInd w:val="0"/>
              <w:spacing w:line="240" w:lineRule="auto"/>
              <w:contextualSpacing/>
              <w:jc w:val="center"/>
              <w:rPr>
                <w:b/>
                <w:sz w:val="20"/>
                <w:szCs w:val="20"/>
              </w:rPr>
            </w:pPr>
            <w:r w:rsidRPr="00A16F9A">
              <w:rPr>
                <w:b/>
                <w:sz w:val="20"/>
                <w:szCs w:val="20"/>
              </w:rPr>
              <w:t>2007</w:t>
            </w:r>
          </w:p>
        </w:tc>
        <w:tc>
          <w:tcPr>
            <w:tcW w:w="591" w:type="dxa"/>
            <w:shd w:val="clear" w:color="auto" w:fill="BFBFBF" w:themeFill="background1" w:themeFillShade="BF"/>
            <w:vAlign w:val="bottom"/>
          </w:tcPr>
          <w:p w:rsidR="00A16F9A" w:rsidRPr="00A16F9A" w:rsidRDefault="00A16F9A" w:rsidP="00A16F9A">
            <w:pPr>
              <w:widowControl w:val="0"/>
              <w:autoSpaceDE w:val="0"/>
              <w:autoSpaceDN w:val="0"/>
              <w:adjustRightInd w:val="0"/>
              <w:spacing w:line="240" w:lineRule="auto"/>
              <w:contextualSpacing/>
              <w:jc w:val="center"/>
              <w:rPr>
                <w:b/>
                <w:sz w:val="20"/>
                <w:szCs w:val="20"/>
              </w:rPr>
            </w:pPr>
            <w:r w:rsidRPr="00A16F9A">
              <w:rPr>
                <w:b/>
                <w:sz w:val="20"/>
                <w:szCs w:val="20"/>
              </w:rPr>
              <w:t>2008</w:t>
            </w:r>
          </w:p>
        </w:tc>
        <w:tc>
          <w:tcPr>
            <w:tcW w:w="591" w:type="dxa"/>
            <w:vAlign w:val="bottom"/>
          </w:tcPr>
          <w:p w:rsidR="00A16F9A" w:rsidRPr="00A16F9A" w:rsidRDefault="00A16F9A" w:rsidP="00A16F9A">
            <w:pPr>
              <w:widowControl w:val="0"/>
              <w:autoSpaceDE w:val="0"/>
              <w:autoSpaceDN w:val="0"/>
              <w:adjustRightInd w:val="0"/>
              <w:spacing w:line="240" w:lineRule="auto"/>
              <w:contextualSpacing/>
              <w:jc w:val="center"/>
              <w:rPr>
                <w:b/>
                <w:sz w:val="20"/>
                <w:szCs w:val="20"/>
              </w:rPr>
            </w:pPr>
            <w:r w:rsidRPr="00A16F9A">
              <w:rPr>
                <w:b/>
                <w:sz w:val="20"/>
                <w:szCs w:val="20"/>
              </w:rPr>
              <w:t>2009</w:t>
            </w:r>
          </w:p>
        </w:tc>
        <w:tc>
          <w:tcPr>
            <w:tcW w:w="592" w:type="dxa"/>
            <w:shd w:val="clear" w:color="auto" w:fill="BFBFBF" w:themeFill="background1" w:themeFillShade="BF"/>
            <w:vAlign w:val="bottom"/>
          </w:tcPr>
          <w:p w:rsidR="00A16F9A" w:rsidRPr="00A16F9A" w:rsidRDefault="00A16F9A" w:rsidP="00A16F9A">
            <w:pPr>
              <w:widowControl w:val="0"/>
              <w:autoSpaceDE w:val="0"/>
              <w:autoSpaceDN w:val="0"/>
              <w:adjustRightInd w:val="0"/>
              <w:spacing w:line="240" w:lineRule="auto"/>
              <w:contextualSpacing/>
              <w:jc w:val="center"/>
              <w:rPr>
                <w:b/>
                <w:sz w:val="20"/>
                <w:szCs w:val="20"/>
              </w:rPr>
            </w:pPr>
            <w:r w:rsidRPr="00A16F9A">
              <w:rPr>
                <w:b/>
                <w:sz w:val="20"/>
                <w:szCs w:val="20"/>
              </w:rPr>
              <w:t>2010</w:t>
            </w:r>
          </w:p>
        </w:tc>
        <w:tc>
          <w:tcPr>
            <w:tcW w:w="588" w:type="dxa"/>
            <w:vAlign w:val="bottom"/>
          </w:tcPr>
          <w:p w:rsidR="00A16F9A" w:rsidRPr="00A16F9A" w:rsidRDefault="00A16F9A" w:rsidP="00A16F9A">
            <w:pPr>
              <w:widowControl w:val="0"/>
              <w:autoSpaceDE w:val="0"/>
              <w:autoSpaceDN w:val="0"/>
              <w:adjustRightInd w:val="0"/>
              <w:spacing w:line="240" w:lineRule="auto"/>
              <w:contextualSpacing/>
              <w:jc w:val="center"/>
              <w:rPr>
                <w:b/>
                <w:sz w:val="20"/>
                <w:szCs w:val="20"/>
              </w:rPr>
            </w:pPr>
            <w:r w:rsidRPr="00A16F9A">
              <w:rPr>
                <w:b/>
                <w:sz w:val="20"/>
                <w:szCs w:val="20"/>
              </w:rPr>
              <w:t>2011</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American Woodcock</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Sharp shinned Hawk</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29</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20</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12</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10</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14</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16</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22</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14</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24</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bCs/>
                <w:sz w:val="20"/>
                <w:szCs w:val="20"/>
              </w:rPr>
            </w:pPr>
            <w:r w:rsidRPr="00A16F9A">
              <w:rPr>
                <w:bCs/>
                <w:sz w:val="20"/>
                <w:szCs w:val="20"/>
              </w:rPr>
              <w:t>34</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Merlin</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Black-billed Cuckoo</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Yellow bellied Sapsucker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5</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Hairy Woodpecker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Yellow-shafted Flicker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8</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12</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5</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5</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Intermediate Flicker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Pileated Woodpecker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Whip-poor-will</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Eastern Wood-Pewee</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8</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Yellow-bellied Flycatcher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15</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22</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17</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22</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7</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10</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5</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20</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16</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Traill's Flycatcher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14</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13</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11</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18</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13</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26</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bCs/>
                <w:sz w:val="20"/>
                <w:szCs w:val="20"/>
              </w:rPr>
            </w:pPr>
            <w:r w:rsidRPr="00A16F9A">
              <w:rPr>
                <w:bCs/>
                <w:sz w:val="20"/>
                <w:szCs w:val="20"/>
              </w:rPr>
              <w:t>32</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31</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16</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Least Flycatcher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9</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17</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22</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20</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8</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14</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12</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16</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11</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13</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Eastern Phoebe</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5</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bCs/>
                <w:sz w:val="20"/>
                <w:szCs w:val="20"/>
              </w:rPr>
            </w:pPr>
            <w:r w:rsidRPr="00A16F9A">
              <w:rPr>
                <w:bCs/>
                <w:sz w:val="20"/>
                <w:szCs w:val="20"/>
              </w:rPr>
              <w:t>10</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Great-crested Flycatcher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bCs/>
                <w:sz w:val="20"/>
                <w:szCs w:val="20"/>
              </w:rPr>
            </w:pP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Northern Shrike</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White-eyed Vireo</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Blue-headed Vireo</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bCs/>
                <w:sz w:val="20"/>
                <w:szCs w:val="20"/>
              </w:rPr>
            </w:pPr>
            <w:r w:rsidRPr="00A16F9A">
              <w:rPr>
                <w:bCs/>
                <w:sz w:val="20"/>
                <w:szCs w:val="20"/>
              </w:rPr>
              <w:t>5</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7</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Philadelphia Vireo</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bCs/>
                <w:sz w:val="20"/>
                <w:szCs w:val="20"/>
              </w:rPr>
            </w:pPr>
            <w:r w:rsidRPr="00A16F9A">
              <w:rPr>
                <w:bCs/>
                <w:sz w:val="20"/>
                <w:szCs w:val="20"/>
              </w:rPr>
              <w:t>6</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Warbling Vireo</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Red-eyed Vireo</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10</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14</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14</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10</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15</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13</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25</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12</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9</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14</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Blue Jay</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13</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21</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88</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16</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14</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28</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62</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24</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11</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10</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Tree Swallow</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Barn Swallow</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Black-capped Chickadee</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342</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14</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22</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10</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76</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9</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16</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bCs/>
                <w:sz w:val="20"/>
                <w:szCs w:val="20"/>
              </w:rPr>
            </w:pPr>
            <w:r w:rsidRPr="00A16F9A">
              <w:rPr>
                <w:bCs/>
                <w:sz w:val="20"/>
                <w:szCs w:val="20"/>
              </w:rPr>
              <w:t>166</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Red-breasted Nuthatch</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17</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17</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17</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5</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9</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Brown Creeper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30</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10</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20</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45</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65</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8</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56</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12</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bCs/>
                <w:sz w:val="20"/>
                <w:szCs w:val="20"/>
              </w:rPr>
            </w:pPr>
            <w:r w:rsidRPr="00A16F9A">
              <w:rPr>
                <w:bCs/>
                <w:sz w:val="20"/>
                <w:szCs w:val="20"/>
              </w:rPr>
              <w:t>86</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House Wren</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Winter Wren</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Golden-crowned Kinglet</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77</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36</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33</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186</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241</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bCs/>
                <w:sz w:val="20"/>
                <w:szCs w:val="20"/>
              </w:rPr>
            </w:pPr>
            <w:r w:rsidRPr="00A16F9A">
              <w:rPr>
                <w:bCs/>
                <w:sz w:val="20"/>
                <w:szCs w:val="20"/>
              </w:rPr>
              <w:t>431</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50</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149</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Ruby-crowned Kinglet</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79</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145</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74</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81</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228</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222</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65</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154</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61</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124</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Blue-gray Gnatcatcher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Veery</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22</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21</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12</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5</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7</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10</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12</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Gray-cheeked Thrush</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5</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8</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Swainson's Thrush</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13</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12</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21</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27</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42</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18</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14</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27</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29</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bCs/>
                <w:sz w:val="20"/>
                <w:szCs w:val="20"/>
              </w:rPr>
            </w:pPr>
            <w:r w:rsidRPr="00A16F9A">
              <w:rPr>
                <w:bCs/>
                <w:sz w:val="20"/>
                <w:szCs w:val="20"/>
              </w:rPr>
              <w:t>43</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Hermit Thrush</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8</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14</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16</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12</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21</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18</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12</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14</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11</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Wood Thrush</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5</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American Robin</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8</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15</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5</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10</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12</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5</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5</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Gray Catbird</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11</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16</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11</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16</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18</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9</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14</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7</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13</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8</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Northern Mockingbird</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Brown Thrasher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7</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7</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8</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12</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8</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7</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Cedar Waxwing</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7</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bCs/>
                <w:sz w:val="20"/>
                <w:szCs w:val="20"/>
              </w:rPr>
            </w:pPr>
            <w:r w:rsidRPr="00A16F9A">
              <w:rPr>
                <w:bCs/>
                <w:sz w:val="20"/>
                <w:szCs w:val="20"/>
              </w:rPr>
              <w:t>21</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Blue-winged Warbler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Golden-winged Warbler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Tennessee Warbler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Orange-crowned Warbler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29</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5</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8</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8</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23</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11</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Nashville Warbler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227</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61</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18</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49</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34</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37</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24</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23</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33</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41</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Northern Parula</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9</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r>
      <w:tr w:rsidR="00A16F9A" w:rsidRPr="00A16F9A">
        <w:trPr>
          <w:trHeight w:val="149"/>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Yellow Warbler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22</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16</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8</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11</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7</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12</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13</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9</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Chestnut-sided Warbler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26</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20</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14</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12</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12</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12</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8</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13</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21</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16</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Magnolia Warbler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184</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144</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109</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116</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81</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121</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63</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73</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83</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73</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Cape May Warbler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9</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8</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Black-throated Blue Warbler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36</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64</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21</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19</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29</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23</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20</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26</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25</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27</w:t>
            </w:r>
          </w:p>
        </w:tc>
      </w:tr>
      <w:tr w:rsidR="00A16F9A" w:rsidRPr="00A16F9A">
        <w:trPr>
          <w:cantSplit/>
          <w:trHeight w:val="240"/>
        </w:trPr>
        <w:tc>
          <w:tcPr>
            <w:tcW w:w="2865" w:type="dxa"/>
            <w:vMerge w:val="restart"/>
            <w:vAlign w:val="center"/>
          </w:tcPr>
          <w:p w:rsidR="00A16F9A" w:rsidRPr="00A16F9A" w:rsidRDefault="00A16F9A" w:rsidP="00A16F9A">
            <w:pPr>
              <w:widowControl w:val="0"/>
              <w:autoSpaceDE w:val="0"/>
              <w:autoSpaceDN w:val="0"/>
              <w:adjustRightInd w:val="0"/>
              <w:spacing w:line="240" w:lineRule="auto"/>
              <w:contextualSpacing/>
              <w:jc w:val="center"/>
              <w:rPr>
                <w:b/>
                <w:sz w:val="20"/>
                <w:szCs w:val="20"/>
              </w:rPr>
            </w:pPr>
            <w:r w:rsidRPr="00A16F9A">
              <w:rPr>
                <w:b/>
                <w:sz w:val="20"/>
                <w:szCs w:val="20"/>
              </w:rPr>
              <w:t>Species</w:t>
            </w:r>
          </w:p>
        </w:tc>
        <w:tc>
          <w:tcPr>
            <w:tcW w:w="5812" w:type="dxa"/>
            <w:gridSpan w:val="10"/>
            <w:shd w:val="clear" w:color="auto" w:fill="auto"/>
            <w:vAlign w:val="center"/>
          </w:tcPr>
          <w:p w:rsidR="00A16F9A" w:rsidRPr="00A16F9A" w:rsidRDefault="00A16F9A" w:rsidP="00A16F9A">
            <w:pPr>
              <w:widowControl w:val="0"/>
              <w:autoSpaceDE w:val="0"/>
              <w:autoSpaceDN w:val="0"/>
              <w:adjustRightInd w:val="0"/>
              <w:spacing w:line="240" w:lineRule="auto"/>
              <w:contextualSpacing/>
              <w:jc w:val="center"/>
              <w:rPr>
                <w:b/>
                <w:sz w:val="20"/>
                <w:szCs w:val="20"/>
              </w:rPr>
            </w:pPr>
            <w:r w:rsidRPr="00A16F9A">
              <w:rPr>
                <w:b/>
                <w:sz w:val="20"/>
                <w:szCs w:val="20"/>
              </w:rPr>
              <w:t>Spring</w:t>
            </w:r>
          </w:p>
        </w:tc>
      </w:tr>
      <w:tr w:rsidR="00A16F9A" w:rsidRPr="00A16F9A">
        <w:trPr>
          <w:cantSplit/>
          <w:trHeight w:val="240"/>
        </w:trPr>
        <w:tc>
          <w:tcPr>
            <w:tcW w:w="2865" w:type="dxa"/>
            <w:vMerge/>
            <w:vAlign w:val="center"/>
          </w:tcPr>
          <w:p w:rsidR="00A16F9A" w:rsidRPr="00A16F9A" w:rsidRDefault="00A16F9A" w:rsidP="00A16F9A">
            <w:pPr>
              <w:widowControl w:val="0"/>
              <w:autoSpaceDE w:val="0"/>
              <w:autoSpaceDN w:val="0"/>
              <w:adjustRightInd w:val="0"/>
              <w:spacing w:line="240" w:lineRule="auto"/>
              <w:contextualSpacing/>
              <w:jc w:val="right"/>
              <w:rPr>
                <w:b/>
                <w:sz w:val="20"/>
                <w:szCs w:val="20"/>
              </w:rPr>
            </w:pPr>
          </w:p>
        </w:tc>
        <w:tc>
          <w:tcPr>
            <w:tcW w:w="567" w:type="dxa"/>
            <w:shd w:val="clear" w:color="auto" w:fill="BFBFBF" w:themeFill="background1" w:themeFillShade="BF"/>
            <w:vAlign w:val="bottom"/>
          </w:tcPr>
          <w:p w:rsidR="00A16F9A" w:rsidRPr="00A16F9A" w:rsidRDefault="00A16F9A" w:rsidP="00A16F9A">
            <w:pPr>
              <w:widowControl w:val="0"/>
              <w:autoSpaceDE w:val="0"/>
              <w:autoSpaceDN w:val="0"/>
              <w:adjustRightInd w:val="0"/>
              <w:spacing w:line="240" w:lineRule="auto"/>
              <w:contextualSpacing/>
              <w:jc w:val="center"/>
              <w:rPr>
                <w:b/>
                <w:sz w:val="20"/>
                <w:szCs w:val="20"/>
              </w:rPr>
            </w:pPr>
            <w:r w:rsidRPr="00A16F9A">
              <w:rPr>
                <w:b/>
                <w:sz w:val="20"/>
                <w:szCs w:val="20"/>
              </w:rPr>
              <w:t>2002</w:t>
            </w:r>
          </w:p>
        </w:tc>
        <w:tc>
          <w:tcPr>
            <w:tcW w:w="567" w:type="dxa"/>
            <w:vAlign w:val="bottom"/>
          </w:tcPr>
          <w:p w:rsidR="00A16F9A" w:rsidRPr="00A16F9A" w:rsidRDefault="00A16F9A" w:rsidP="00A16F9A">
            <w:pPr>
              <w:widowControl w:val="0"/>
              <w:autoSpaceDE w:val="0"/>
              <w:autoSpaceDN w:val="0"/>
              <w:adjustRightInd w:val="0"/>
              <w:spacing w:line="240" w:lineRule="auto"/>
              <w:contextualSpacing/>
              <w:jc w:val="center"/>
              <w:rPr>
                <w:b/>
                <w:sz w:val="20"/>
                <w:szCs w:val="20"/>
              </w:rPr>
            </w:pPr>
            <w:r w:rsidRPr="00A16F9A">
              <w:rPr>
                <w:b/>
                <w:sz w:val="20"/>
                <w:szCs w:val="20"/>
              </w:rPr>
              <w:t>2003</w:t>
            </w:r>
          </w:p>
        </w:tc>
        <w:tc>
          <w:tcPr>
            <w:tcW w:w="542" w:type="dxa"/>
            <w:shd w:val="clear" w:color="auto" w:fill="BFBFBF" w:themeFill="background1" w:themeFillShade="BF"/>
            <w:vAlign w:val="bottom"/>
          </w:tcPr>
          <w:p w:rsidR="00A16F9A" w:rsidRPr="00A16F9A" w:rsidRDefault="00A16F9A" w:rsidP="00A16F9A">
            <w:pPr>
              <w:widowControl w:val="0"/>
              <w:autoSpaceDE w:val="0"/>
              <w:autoSpaceDN w:val="0"/>
              <w:adjustRightInd w:val="0"/>
              <w:spacing w:line="240" w:lineRule="auto"/>
              <w:contextualSpacing/>
              <w:jc w:val="center"/>
              <w:rPr>
                <w:b/>
                <w:sz w:val="20"/>
                <w:szCs w:val="20"/>
              </w:rPr>
            </w:pPr>
            <w:r w:rsidRPr="00A16F9A">
              <w:rPr>
                <w:b/>
                <w:sz w:val="20"/>
                <w:szCs w:val="20"/>
              </w:rPr>
              <w:t>2004</w:t>
            </w:r>
          </w:p>
        </w:tc>
        <w:tc>
          <w:tcPr>
            <w:tcW w:w="592" w:type="dxa"/>
            <w:vAlign w:val="bottom"/>
          </w:tcPr>
          <w:p w:rsidR="00A16F9A" w:rsidRPr="00A16F9A" w:rsidRDefault="00A16F9A" w:rsidP="00A16F9A">
            <w:pPr>
              <w:widowControl w:val="0"/>
              <w:autoSpaceDE w:val="0"/>
              <w:autoSpaceDN w:val="0"/>
              <w:adjustRightInd w:val="0"/>
              <w:spacing w:line="240" w:lineRule="auto"/>
              <w:contextualSpacing/>
              <w:jc w:val="center"/>
              <w:rPr>
                <w:b/>
                <w:sz w:val="20"/>
                <w:szCs w:val="20"/>
              </w:rPr>
            </w:pPr>
            <w:r w:rsidRPr="00A16F9A">
              <w:rPr>
                <w:b/>
                <w:sz w:val="20"/>
                <w:szCs w:val="20"/>
              </w:rPr>
              <w:t>2005</w:t>
            </w:r>
          </w:p>
        </w:tc>
        <w:tc>
          <w:tcPr>
            <w:tcW w:w="591" w:type="dxa"/>
            <w:shd w:val="clear" w:color="auto" w:fill="BFBFBF" w:themeFill="background1" w:themeFillShade="BF"/>
            <w:vAlign w:val="bottom"/>
          </w:tcPr>
          <w:p w:rsidR="00A16F9A" w:rsidRPr="00A16F9A" w:rsidRDefault="00A16F9A" w:rsidP="00A16F9A">
            <w:pPr>
              <w:widowControl w:val="0"/>
              <w:autoSpaceDE w:val="0"/>
              <w:autoSpaceDN w:val="0"/>
              <w:adjustRightInd w:val="0"/>
              <w:spacing w:line="240" w:lineRule="auto"/>
              <w:contextualSpacing/>
              <w:jc w:val="center"/>
              <w:rPr>
                <w:b/>
                <w:sz w:val="20"/>
                <w:szCs w:val="20"/>
              </w:rPr>
            </w:pPr>
            <w:r w:rsidRPr="00A16F9A">
              <w:rPr>
                <w:b/>
                <w:sz w:val="20"/>
                <w:szCs w:val="20"/>
              </w:rPr>
              <w:t>2006</w:t>
            </w:r>
          </w:p>
        </w:tc>
        <w:tc>
          <w:tcPr>
            <w:tcW w:w="591" w:type="dxa"/>
            <w:vAlign w:val="bottom"/>
          </w:tcPr>
          <w:p w:rsidR="00A16F9A" w:rsidRPr="00A16F9A" w:rsidRDefault="00A16F9A" w:rsidP="00A16F9A">
            <w:pPr>
              <w:widowControl w:val="0"/>
              <w:autoSpaceDE w:val="0"/>
              <w:autoSpaceDN w:val="0"/>
              <w:adjustRightInd w:val="0"/>
              <w:spacing w:line="240" w:lineRule="auto"/>
              <w:contextualSpacing/>
              <w:jc w:val="center"/>
              <w:rPr>
                <w:b/>
                <w:sz w:val="20"/>
                <w:szCs w:val="20"/>
              </w:rPr>
            </w:pPr>
            <w:r w:rsidRPr="00A16F9A">
              <w:rPr>
                <w:b/>
                <w:sz w:val="20"/>
                <w:szCs w:val="20"/>
              </w:rPr>
              <w:t>2007</w:t>
            </w:r>
          </w:p>
        </w:tc>
        <w:tc>
          <w:tcPr>
            <w:tcW w:w="591" w:type="dxa"/>
            <w:shd w:val="clear" w:color="auto" w:fill="BFBFBF" w:themeFill="background1" w:themeFillShade="BF"/>
            <w:vAlign w:val="bottom"/>
          </w:tcPr>
          <w:p w:rsidR="00A16F9A" w:rsidRPr="00A16F9A" w:rsidRDefault="00A16F9A" w:rsidP="00A16F9A">
            <w:pPr>
              <w:widowControl w:val="0"/>
              <w:autoSpaceDE w:val="0"/>
              <w:autoSpaceDN w:val="0"/>
              <w:adjustRightInd w:val="0"/>
              <w:spacing w:line="240" w:lineRule="auto"/>
              <w:contextualSpacing/>
              <w:jc w:val="center"/>
              <w:rPr>
                <w:b/>
                <w:sz w:val="20"/>
                <w:szCs w:val="20"/>
              </w:rPr>
            </w:pPr>
            <w:r w:rsidRPr="00A16F9A">
              <w:rPr>
                <w:b/>
                <w:sz w:val="20"/>
                <w:szCs w:val="20"/>
              </w:rPr>
              <w:t>2008</w:t>
            </w:r>
          </w:p>
        </w:tc>
        <w:tc>
          <w:tcPr>
            <w:tcW w:w="591" w:type="dxa"/>
            <w:vAlign w:val="bottom"/>
          </w:tcPr>
          <w:p w:rsidR="00A16F9A" w:rsidRPr="00A16F9A" w:rsidRDefault="00A16F9A" w:rsidP="00A16F9A">
            <w:pPr>
              <w:widowControl w:val="0"/>
              <w:autoSpaceDE w:val="0"/>
              <w:autoSpaceDN w:val="0"/>
              <w:adjustRightInd w:val="0"/>
              <w:spacing w:line="240" w:lineRule="auto"/>
              <w:contextualSpacing/>
              <w:jc w:val="center"/>
              <w:rPr>
                <w:b/>
                <w:sz w:val="20"/>
                <w:szCs w:val="20"/>
              </w:rPr>
            </w:pPr>
            <w:r w:rsidRPr="00A16F9A">
              <w:rPr>
                <w:b/>
                <w:sz w:val="20"/>
                <w:szCs w:val="20"/>
              </w:rPr>
              <w:t>2009</w:t>
            </w:r>
          </w:p>
        </w:tc>
        <w:tc>
          <w:tcPr>
            <w:tcW w:w="592" w:type="dxa"/>
            <w:shd w:val="clear" w:color="auto" w:fill="BFBFBF" w:themeFill="background1" w:themeFillShade="BF"/>
            <w:vAlign w:val="bottom"/>
          </w:tcPr>
          <w:p w:rsidR="00A16F9A" w:rsidRPr="00A16F9A" w:rsidRDefault="00A16F9A" w:rsidP="00A16F9A">
            <w:pPr>
              <w:widowControl w:val="0"/>
              <w:autoSpaceDE w:val="0"/>
              <w:autoSpaceDN w:val="0"/>
              <w:adjustRightInd w:val="0"/>
              <w:spacing w:line="240" w:lineRule="auto"/>
              <w:contextualSpacing/>
              <w:jc w:val="center"/>
              <w:rPr>
                <w:b/>
                <w:sz w:val="20"/>
                <w:szCs w:val="20"/>
              </w:rPr>
            </w:pPr>
            <w:r w:rsidRPr="00A16F9A">
              <w:rPr>
                <w:b/>
                <w:sz w:val="20"/>
                <w:szCs w:val="20"/>
              </w:rPr>
              <w:t>2010</w:t>
            </w:r>
          </w:p>
        </w:tc>
        <w:tc>
          <w:tcPr>
            <w:tcW w:w="588" w:type="dxa"/>
            <w:vAlign w:val="bottom"/>
          </w:tcPr>
          <w:p w:rsidR="00A16F9A" w:rsidRPr="00A16F9A" w:rsidRDefault="00A16F9A" w:rsidP="00A16F9A">
            <w:pPr>
              <w:widowControl w:val="0"/>
              <w:autoSpaceDE w:val="0"/>
              <w:autoSpaceDN w:val="0"/>
              <w:adjustRightInd w:val="0"/>
              <w:spacing w:line="240" w:lineRule="auto"/>
              <w:contextualSpacing/>
              <w:jc w:val="center"/>
              <w:rPr>
                <w:b/>
                <w:sz w:val="20"/>
                <w:szCs w:val="20"/>
              </w:rPr>
            </w:pPr>
            <w:r w:rsidRPr="00A16F9A">
              <w:rPr>
                <w:b/>
                <w:sz w:val="20"/>
                <w:szCs w:val="20"/>
              </w:rPr>
              <w:t>2011</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Myrtle Warbler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244</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68</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49</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28</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34</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111</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27</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27</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31</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bCs/>
                <w:sz w:val="20"/>
                <w:szCs w:val="20"/>
              </w:rPr>
            </w:pPr>
            <w:r w:rsidRPr="00A16F9A">
              <w:rPr>
                <w:bCs/>
                <w:sz w:val="20"/>
                <w:szCs w:val="20"/>
              </w:rPr>
              <w:t>21</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Black-throated Green Warbler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38</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27</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25</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15</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25</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27</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17</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27</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19</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22</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Hermit Warbler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Blackburnian Warbler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13</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5</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11</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Pine Warbler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Western Palm Warbler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216</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61</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55</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38</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42</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145</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52</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64</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49</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52</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Bay-breasted Warbler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11</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8</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7</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Blackpoll Warbler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Black-and-White Warbler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78</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72</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45</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42</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43</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49</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31</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57</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55</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49</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 xml:space="preserve">American Redstart </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204</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171</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223</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152</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197</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147</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195</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bCs/>
                <w:sz w:val="20"/>
                <w:szCs w:val="20"/>
              </w:rPr>
            </w:pPr>
            <w:r w:rsidRPr="00A16F9A">
              <w:rPr>
                <w:bCs/>
                <w:sz w:val="20"/>
                <w:szCs w:val="20"/>
              </w:rPr>
              <w:t>273</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190</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146</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Worm-eating Warbler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Ovenbird</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37</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27</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26</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40</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31</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29</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19</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38</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30</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bCs/>
                <w:sz w:val="20"/>
                <w:szCs w:val="20"/>
              </w:rPr>
            </w:pPr>
            <w:r w:rsidRPr="00A16F9A">
              <w:rPr>
                <w:bCs/>
                <w:sz w:val="20"/>
                <w:szCs w:val="20"/>
              </w:rPr>
              <w:t>19</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Northern Waterthrush</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7</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5</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13</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5</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Connecticut Warbler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Mourning Warbler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14</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12</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11</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9</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11</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7</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bCs/>
                <w:sz w:val="20"/>
                <w:szCs w:val="20"/>
              </w:rPr>
            </w:pPr>
            <w:r w:rsidRPr="00A16F9A">
              <w:rPr>
                <w:bCs/>
                <w:sz w:val="20"/>
                <w:szCs w:val="20"/>
              </w:rPr>
              <w:t>17</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8</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9</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Common Yellowthroat</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56</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60</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45</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49</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27</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23</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35</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51</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34</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bCs/>
                <w:sz w:val="20"/>
                <w:szCs w:val="20"/>
              </w:rPr>
            </w:pPr>
            <w:r w:rsidRPr="00A16F9A">
              <w:rPr>
                <w:bCs/>
                <w:sz w:val="20"/>
                <w:szCs w:val="20"/>
              </w:rPr>
              <w:t>24</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Hooded Warbler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Wilson's Warbler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32</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25</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20</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16</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11</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17</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21</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19</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11</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12</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Canada Warbler</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19</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24</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22</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13</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19</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16</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11</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21</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17</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16</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American Tree Sparrow</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5</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17</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bCs/>
                <w:sz w:val="20"/>
                <w:szCs w:val="20"/>
              </w:rPr>
            </w:pPr>
            <w:r w:rsidRPr="00A16F9A">
              <w:rPr>
                <w:bCs/>
                <w:sz w:val="20"/>
                <w:szCs w:val="20"/>
              </w:rPr>
              <w:t>18</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Chipping Sparrow</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47</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14</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17</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19</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16</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10</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7</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13</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15</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bCs/>
                <w:sz w:val="20"/>
                <w:szCs w:val="20"/>
              </w:rPr>
            </w:pPr>
            <w:r w:rsidRPr="00A16F9A">
              <w:rPr>
                <w:bCs/>
                <w:sz w:val="20"/>
                <w:szCs w:val="20"/>
              </w:rPr>
              <w:t>7</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Clay-colored Sparrow</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Field Sparrow</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Savannah Sparrow</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Fox Sparrow</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Song Sparrow</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12</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19</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9</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8</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15</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15</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10</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bCs/>
                <w:sz w:val="20"/>
                <w:szCs w:val="20"/>
              </w:rPr>
            </w:pPr>
            <w:r w:rsidRPr="00A16F9A">
              <w:rPr>
                <w:bCs/>
                <w:sz w:val="20"/>
                <w:szCs w:val="20"/>
              </w:rPr>
              <w:t>26</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9</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Lincoln's Sparrow</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17</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10</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11</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25</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13</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21</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13</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7</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7</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9</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Swamp Sparrow</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9</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7</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White-throated Sparrow</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71</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26</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26</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91</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47</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57</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68</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73</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64</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48</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Eastern White-crowned Sparrow</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17</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19</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14</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69</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39</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38</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20</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19</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15</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bCs/>
                <w:sz w:val="20"/>
                <w:szCs w:val="20"/>
              </w:rPr>
            </w:pPr>
            <w:r w:rsidRPr="00A16F9A">
              <w:rPr>
                <w:bCs/>
                <w:sz w:val="20"/>
                <w:szCs w:val="20"/>
              </w:rPr>
              <w:t>4</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Slate-colored Junco</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69</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25</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20</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19</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46</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150</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45</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109</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15</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53</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Eastern Towhee</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 xml:space="preserve">Northern Cardinal </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Rose-breasted Grosbeak</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bCs/>
                <w:sz w:val="20"/>
                <w:szCs w:val="20"/>
              </w:rPr>
            </w:pPr>
            <w:r w:rsidRPr="00A16F9A">
              <w:rPr>
                <w:bCs/>
                <w:sz w:val="20"/>
                <w:szCs w:val="20"/>
              </w:rPr>
              <w:t>6</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6</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Indigo Bunting</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5</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bCs/>
                <w:sz w:val="20"/>
                <w:szCs w:val="20"/>
              </w:rPr>
            </w:pPr>
            <w:r w:rsidRPr="00A16F9A">
              <w:rPr>
                <w:bCs/>
                <w:sz w:val="20"/>
                <w:szCs w:val="20"/>
              </w:rPr>
              <w:t>6</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5</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Rusty Blackbird</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Common Grackle</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Red-winged Blackbird</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Brown-headed Cowbird</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Baltimore Oriole</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8</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Purple Finch</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3</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Pine Siskin</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bCs/>
                <w:sz w:val="20"/>
                <w:szCs w:val="20"/>
              </w:rPr>
            </w:pPr>
            <w:r w:rsidRPr="00A16F9A">
              <w:rPr>
                <w:bCs/>
                <w:sz w:val="20"/>
                <w:szCs w:val="20"/>
              </w:rPr>
              <w:t>3</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sz w:val="20"/>
                <w:szCs w:val="20"/>
              </w:rPr>
            </w:pPr>
            <w:r w:rsidRPr="00A16F9A">
              <w:rPr>
                <w:sz w:val="20"/>
                <w:szCs w:val="20"/>
              </w:rPr>
              <w:t>American Goldfinch</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41</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4</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5</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2</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sz w:val="20"/>
                <w:szCs w:val="20"/>
              </w:rPr>
            </w:pPr>
            <w:r w:rsidRPr="00A16F9A">
              <w:rPr>
                <w:sz w:val="20"/>
                <w:szCs w:val="20"/>
              </w:rPr>
              <w:t>1</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b/>
                <w:sz w:val="20"/>
                <w:szCs w:val="20"/>
              </w:rPr>
            </w:pPr>
            <w:r w:rsidRPr="00A16F9A">
              <w:rPr>
                <w:b/>
                <w:sz w:val="20"/>
                <w:szCs w:val="20"/>
              </w:rPr>
              <w:t>Total</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b/>
                <w:sz w:val="20"/>
                <w:szCs w:val="20"/>
              </w:rPr>
            </w:pPr>
            <w:r w:rsidRPr="00A16F9A">
              <w:rPr>
                <w:b/>
                <w:sz w:val="20"/>
                <w:szCs w:val="20"/>
              </w:rPr>
              <w:t>2431</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b/>
                <w:sz w:val="20"/>
                <w:szCs w:val="20"/>
              </w:rPr>
            </w:pPr>
            <w:r w:rsidRPr="00A16F9A">
              <w:rPr>
                <w:b/>
                <w:sz w:val="20"/>
                <w:szCs w:val="20"/>
              </w:rPr>
              <w:t>1481</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b/>
                <w:sz w:val="20"/>
                <w:szCs w:val="20"/>
              </w:rPr>
            </w:pPr>
            <w:r w:rsidRPr="00A16F9A">
              <w:rPr>
                <w:b/>
                <w:sz w:val="20"/>
                <w:szCs w:val="20"/>
              </w:rPr>
              <w:t>1214</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b/>
                <w:sz w:val="20"/>
                <w:szCs w:val="20"/>
              </w:rPr>
            </w:pPr>
            <w:r w:rsidRPr="00A16F9A">
              <w:rPr>
                <w:b/>
                <w:sz w:val="20"/>
                <w:szCs w:val="20"/>
              </w:rPr>
              <w:t>1234</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b/>
                <w:sz w:val="20"/>
                <w:szCs w:val="20"/>
              </w:rPr>
            </w:pPr>
            <w:r w:rsidRPr="00A16F9A">
              <w:rPr>
                <w:b/>
                <w:sz w:val="20"/>
                <w:szCs w:val="20"/>
              </w:rPr>
              <w:t>1548</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b/>
                <w:sz w:val="20"/>
                <w:szCs w:val="20"/>
              </w:rPr>
            </w:pPr>
            <w:r w:rsidRPr="00A16F9A">
              <w:rPr>
                <w:b/>
                <w:sz w:val="20"/>
                <w:szCs w:val="20"/>
              </w:rPr>
              <w:t>1891</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b/>
                <w:sz w:val="20"/>
                <w:szCs w:val="20"/>
              </w:rPr>
            </w:pPr>
            <w:r w:rsidRPr="00A16F9A">
              <w:rPr>
                <w:b/>
                <w:sz w:val="20"/>
                <w:szCs w:val="20"/>
              </w:rPr>
              <w:t>1160</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b/>
                <w:sz w:val="20"/>
                <w:szCs w:val="20"/>
              </w:rPr>
            </w:pPr>
            <w:r w:rsidRPr="00A16F9A">
              <w:rPr>
                <w:b/>
                <w:sz w:val="20"/>
                <w:szCs w:val="20"/>
              </w:rPr>
              <w:t>1971</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b/>
                <w:sz w:val="20"/>
                <w:szCs w:val="20"/>
              </w:rPr>
            </w:pPr>
            <w:r w:rsidRPr="00A16F9A">
              <w:rPr>
                <w:b/>
                <w:sz w:val="20"/>
                <w:szCs w:val="20"/>
              </w:rPr>
              <w:t>1145</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b/>
                <w:sz w:val="20"/>
                <w:szCs w:val="20"/>
              </w:rPr>
            </w:pPr>
            <w:r w:rsidRPr="00A16F9A">
              <w:rPr>
                <w:b/>
                <w:sz w:val="20"/>
                <w:szCs w:val="20"/>
              </w:rPr>
              <w:t>1446</w:t>
            </w:r>
          </w:p>
        </w:tc>
      </w:tr>
      <w:tr w:rsidR="00A16F9A" w:rsidRPr="00A16F9A">
        <w:trPr>
          <w:trHeight w:val="240"/>
        </w:trPr>
        <w:tc>
          <w:tcPr>
            <w:tcW w:w="2865" w:type="dxa"/>
            <w:vAlign w:val="center"/>
          </w:tcPr>
          <w:p w:rsidR="00A16F9A" w:rsidRPr="00A16F9A" w:rsidRDefault="00A16F9A" w:rsidP="00A16F9A">
            <w:pPr>
              <w:widowControl w:val="0"/>
              <w:autoSpaceDE w:val="0"/>
              <w:autoSpaceDN w:val="0"/>
              <w:adjustRightInd w:val="0"/>
              <w:spacing w:line="240" w:lineRule="auto"/>
              <w:contextualSpacing/>
              <w:rPr>
                <w:b/>
                <w:sz w:val="20"/>
                <w:szCs w:val="20"/>
              </w:rPr>
            </w:pPr>
            <w:r w:rsidRPr="00A16F9A">
              <w:rPr>
                <w:b/>
                <w:sz w:val="20"/>
                <w:szCs w:val="20"/>
              </w:rPr>
              <w:t>Species Total</w:t>
            </w:r>
          </w:p>
        </w:tc>
        <w:tc>
          <w:tcPr>
            <w:tcW w:w="567"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b/>
                <w:sz w:val="20"/>
                <w:szCs w:val="20"/>
              </w:rPr>
            </w:pPr>
            <w:r w:rsidRPr="00A16F9A">
              <w:rPr>
                <w:b/>
                <w:sz w:val="20"/>
                <w:szCs w:val="20"/>
              </w:rPr>
              <w:t>74</w:t>
            </w:r>
          </w:p>
        </w:tc>
        <w:tc>
          <w:tcPr>
            <w:tcW w:w="567" w:type="dxa"/>
            <w:vAlign w:val="center"/>
          </w:tcPr>
          <w:p w:rsidR="00A16F9A" w:rsidRPr="00A16F9A" w:rsidRDefault="00A16F9A" w:rsidP="00A16F9A">
            <w:pPr>
              <w:widowControl w:val="0"/>
              <w:autoSpaceDE w:val="0"/>
              <w:autoSpaceDN w:val="0"/>
              <w:adjustRightInd w:val="0"/>
              <w:spacing w:line="240" w:lineRule="auto"/>
              <w:contextualSpacing/>
              <w:jc w:val="right"/>
              <w:rPr>
                <w:b/>
                <w:sz w:val="20"/>
                <w:szCs w:val="20"/>
              </w:rPr>
            </w:pPr>
            <w:r w:rsidRPr="00A16F9A">
              <w:rPr>
                <w:b/>
                <w:sz w:val="20"/>
                <w:szCs w:val="20"/>
              </w:rPr>
              <w:t>69</w:t>
            </w:r>
          </w:p>
        </w:tc>
        <w:tc>
          <w:tcPr>
            <w:tcW w:w="54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b/>
                <w:sz w:val="20"/>
                <w:szCs w:val="20"/>
              </w:rPr>
            </w:pPr>
            <w:r w:rsidRPr="00A16F9A">
              <w:rPr>
                <w:b/>
                <w:sz w:val="20"/>
                <w:szCs w:val="20"/>
              </w:rPr>
              <w:t>61</w:t>
            </w:r>
          </w:p>
        </w:tc>
        <w:tc>
          <w:tcPr>
            <w:tcW w:w="592" w:type="dxa"/>
            <w:vAlign w:val="center"/>
          </w:tcPr>
          <w:p w:rsidR="00A16F9A" w:rsidRPr="00A16F9A" w:rsidRDefault="00A16F9A" w:rsidP="00A16F9A">
            <w:pPr>
              <w:widowControl w:val="0"/>
              <w:autoSpaceDE w:val="0"/>
              <w:autoSpaceDN w:val="0"/>
              <w:adjustRightInd w:val="0"/>
              <w:spacing w:line="240" w:lineRule="auto"/>
              <w:contextualSpacing/>
              <w:jc w:val="right"/>
              <w:rPr>
                <w:b/>
                <w:sz w:val="20"/>
                <w:szCs w:val="20"/>
              </w:rPr>
            </w:pPr>
            <w:r w:rsidRPr="00A16F9A">
              <w:rPr>
                <w:b/>
                <w:sz w:val="20"/>
                <w:szCs w:val="20"/>
              </w:rPr>
              <w:t>73</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b/>
                <w:sz w:val="20"/>
                <w:szCs w:val="20"/>
              </w:rPr>
            </w:pPr>
            <w:r w:rsidRPr="00A16F9A">
              <w:rPr>
                <w:b/>
                <w:sz w:val="20"/>
                <w:szCs w:val="20"/>
              </w:rPr>
              <w:t>66</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b/>
                <w:sz w:val="20"/>
                <w:szCs w:val="20"/>
              </w:rPr>
            </w:pPr>
            <w:r w:rsidRPr="00A16F9A">
              <w:rPr>
                <w:b/>
                <w:sz w:val="20"/>
                <w:szCs w:val="20"/>
              </w:rPr>
              <w:t>67</w:t>
            </w:r>
          </w:p>
        </w:tc>
        <w:tc>
          <w:tcPr>
            <w:tcW w:w="591"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b/>
                <w:sz w:val="20"/>
                <w:szCs w:val="20"/>
              </w:rPr>
            </w:pPr>
            <w:r w:rsidRPr="00A16F9A">
              <w:rPr>
                <w:b/>
                <w:sz w:val="20"/>
                <w:szCs w:val="20"/>
              </w:rPr>
              <w:t>61</w:t>
            </w:r>
          </w:p>
        </w:tc>
        <w:tc>
          <w:tcPr>
            <w:tcW w:w="591" w:type="dxa"/>
            <w:vAlign w:val="center"/>
          </w:tcPr>
          <w:p w:rsidR="00A16F9A" w:rsidRPr="00A16F9A" w:rsidRDefault="00A16F9A" w:rsidP="00A16F9A">
            <w:pPr>
              <w:widowControl w:val="0"/>
              <w:autoSpaceDE w:val="0"/>
              <w:autoSpaceDN w:val="0"/>
              <w:adjustRightInd w:val="0"/>
              <w:spacing w:line="240" w:lineRule="auto"/>
              <w:contextualSpacing/>
              <w:jc w:val="right"/>
              <w:rPr>
                <w:b/>
                <w:sz w:val="20"/>
                <w:szCs w:val="20"/>
              </w:rPr>
            </w:pPr>
            <w:r w:rsidRPr="00A16F9A">
              <w:rPr>
                <w:b/>
                <w:sz w:val="20"/>
                <w:szCs w:val="20"/>
              </w:rPr>
              <w:t>75</w:t>
            </w:r>
          </w:p>
        </w:tc>
        <w:tc>
          <w:tcPr>
            <w:tcW w:w="592" w:type="dxa"/>
            <w:shd w:val="clear" w:color="auto" w:fill="BFBFBF" w:themeFill="background1" w:themeFillShade="BF"/>
            <w:vAlign w:val="center"/>
          </w:tcPr>
          <w:p w:rsidR="00A16F9A" w:rsidRPr="00A16F9A" w:rsidRDefault="00A16F9A" w:rsidP="00A16F9A">
            <w:pPr>
              <w:widowControl w:val="0"/>
              <w:autoSpaceDE w:val="0"/>
              <w:autoSpaceDN w:val="0"/>
              <w:adjustRightInd w:val="0"/>
              <w:spacing w:line="240" w:lineRule="auto"/>
              <w:contextualSpacing/>
              <w:jc w:val="right"/>
              <w:rPr>
                <w:b/>
                <w:sz w:val="20"/>
                <w:szCs w:val="20"/>
              </w:rPr>
            </w:pPr>
            <w:r w:rsidRPr="00A16F9A">
              <w:rPr>
                <w:b/>
                <w:sz w:val="20"/>
                <w:szCs w:val="20"/>
              </w:rPr>
              <w:t>66</w:t>
            </w:r>
          </w:p>
        </w:tc>
        <w:tc>
          <w:tcPr>
            <w:tcW w:w="588" w:type="dxa"/>
            <w:vAlign w:val="center"/>
          </w:tcPr>
          <w:p w:rsidR="00A16F9A" w:rsidRPr="00A16F9A" w:rsidRDefault="00A16F9A" w:rsidP="00A16F9A">
            <w:pPr>
              <w:widowControl w:val="0"/>
              <w:autoSpaceDE w:val="0"/>
              <w:autoSpaceDN w:val="0"/>
              <w:adjustRightInd w:val="0"/>
              <w:spacing w:line="240" w:lineRule="auto"/>
              <w:contextualSpacing/>
              <w:jc w:val="right"/>
              <w:rPr>
                <w:b/>
                <w:sz w:val="20"/>
                <w:szCs w:val="20"/>
              </w:rPr>
            </w:pPr>
            <w:r w:rsidRPr="00A16F9A">
              <w:rPr>
                <w:b/>
                <w:sz w:val="20"/>
                <w:szCs w:val="20"/>
              </w:rPr>
              <w:t>66</w:t>
            </w:r>
          </w:p>
        </w:tc>
      </w:tr>
    </w:tbl>
    <w:p w:rsidR="00A16F9A" w:rsidRDefault="00A16F9A" w:rsidP="00A16F9A">
      <w:pPr>
        <w:pStyle w:val="Caption"/>
      </w:pPr>
    </w:p>
    <w:p w:rsidR="00A16F9A" w:rsidRDefault="00A16F9A" w:rsidP="00A16F9A">
      <w:pPr>
        <w:rPr>
          <w:rFonts w:ascii="Times" w:hAnsi="Times"/>
          <w:bCs/>
          <w:szCs w:val="20"/>
        </w:rPr>
      </w:pPr>
      <w:r>
        <w:br w:type="page"/>
      </w:r>
    </w:p>
    <w:p w:rsidR="00A16F9A" w:rsidRPr="00F84CA7" w:rsidRDefault="00A16F9A" w:rsidP="00A16F9A">
      <w:pPr>
        <w:pStyle w:val="Caption"/>
      </w:pPr>
      <w:bookmarkStart w:id="185" w:name="_Toc193386672"/>
      <w:bookmarkStart w:id="186" w:name="_Toc193387805"/>
      <w:r>
        <w:t xml:space="preserve">Table </w:t>
      </w:r>
      <w:r w:rsidR="001563E0">
        <w:fldChar w:fldCharType="begin"/>
      </w:r>
      <w:r>
        <w:instrText xml:space="preserve"> STYLEREF 1 \s </w:instrText>
      </w:r>
      <w:r w:rsidR="001563E0">
        <w:fldChar w:fldCharType="separate"/>
      </w:r>
      <w:r w:rsidR="00137C8F">
        <w:t>15</w:t>
      </w:r>
      <w:r w:rsidR="001563E0">
        <w:fldChar w:fldCharType="end"/>
      </w:r>
      <w:r>
        <w:t>.</w:t>
      </w:r>
      <w:r w:rsidR="001563E0">
        <w:fldChar w:fldCharType="begin"/>
      </w:r>
      <w:r>
        <w:instrText xml:space="preserve"> SEQ Table \* ARABIC \s 1 </w:instrText>
      </w:r>
      <w:r w:rsidR="001563E0">
        <w:fldChar w:fldCharType="separate"/>
      </w:r>
      <w:r w:rsidR="00137C8F">
        <w:t>5</w:t>
      </w:r>
      <w:r w:rsidR="001563E0">
        <w:fldChar w:fldCharType="end"/>
      </w:r>
      <w:r>
        <w:t>.</w:t>
      </w:r>
      <w:r w:rsidRPr="00F84CA7">
        <w:t xml:space="preserve"> Banding totals of birds captured in fall at Cabot Head Research Station. 2002-2011</w:t>
      </w:r>
      <w:bookmarkEnd w:id="185"/>
      <w:bookmarkEnd w:id="186"/>
    </w:p>
    <w:tbl>
      <w:tblPr>
        <w:tblW w:w="905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61"/>
        <w:gridCol w:w="619"/>
        <w:gridCol w:w="619"/>
        <w:gridCol w:w="619"/>
        <w:gridCol w:w="620"/>
        <w:gridCol w:w="619"/>
        <w:gridCol w:w="619"/>
        <w:gridCol w:w="619"/>
        <w:gridCol w:w="619"/>
        <w:gridCol w:w="620"/>
        <w:gridCol w:w="619"/>
      </w:tblGrid>
      <w:tr w:rsidR="00A16F9A" w:rsidRPr="00F84CA7">
        <w:trPr>
          <w:trHeight w:val="240"/>
        </w:trPr>
        <w:tc>
          <w:tcPr>
            <w:tcW w:w="2861" w:type="dxa"/>
            <w:vMerge w:val="restart"/>
            <w:vAlign w:val="center"/>
          </w:tcPr>
          <w:p w:rsidR="00A16F9A" w:rsidRPr="00F84CA7" w:rsidRDefault="00A16F9A" w:rsidP="00A16F9A">
            <w:pPr>
              <w:widowControl w:val="0"/>
              <w:autoSpaceDE w:val="0"/>
              <w:autoSpaceDN w:val="0"/>
              <w:adjustRightInd w:val="0"/>
              <w:spacing w:line="240" w:lineRule="auto"/>
              <w:contextualSpacing/>
              <w:jc w:val="center"/>
              <w:rPr>
                <w:b/>
                <w:color w:val="000000"/>
                <w:sz w:val="20"/>
                <w:lang w:val="fr-FR"/>
              </w:rPr>
            </w:pPr>
            <w:r w:rsidRPr="00F84CA7">
              <w:rPr>
                <w:b/>
                <w:color w:val="000000"/>
                <w:sz w:val="20"/>
                <w:lang w:val="fr-FR"/>
              </w:rPr>
              <w:t>Species</w:t>
            </w:r>
          </w:p>
        </w:tc>
        <w:tc>
          <w:tcPr>
            <w:tcW w:w="6192" w:type="dxa"/>
            <w:gridSpan w:val="10"/>
            <w:shd w:val="clear" w:color="auto" w:fill="auto"/>
            <w:vAlign w:val="center"/>
          </w:tcPr>
          <w:p w:rsidR="00A16F9A" w:rsidRPr="00F84CA7" w:rsidRDefault="00A16F9A" w:rsidP="00A16F9A">
            <w:pPr>
              <w:widowControl w:val="0"/>
              <w:autoSpaceDE w:val="0"/>
              <w:autoSpaceDN w:val="0"/>
              <w:adjustRightInd w:val="0"/>
              <w:spacing w:line="240" w:lineRule="auto"/>
              <w:contextualSpacing/>
              <w:jc w:val="center"/>
              <w:rPr>
                <w:b/>
                <w:color w:val="000000"/>
                <w:sz w:val="20"/>
                <w:lang w:val="fr-FR"/>
              </w:rPr>
            </w:pPr>
            <w:r w:rsidRPr="00F84CA7">
              <w:rPr>
                <w:b/>
                <w:color w:val="000000"/>
                <w:sz w:val="20"/>
                <w:lang w:val="fr-FR"/>
              </w:rPr>
              <w:t>Fall</w:t>
            </w:r>
          </w:p>
        </w:tc>
      </w:tr>
      <w:tr w:rsidR="00A16F9A" w:rsidRPr="00F84CA7">
        <w:trPr>
          <w:trHeight w:val="240"/>
        </w:trPr>
        <w:tc>
          <w:tcPr>
            <w:tcW w:w="2861" w:type="dxa"/>
            <w:vMerge/>
          </w:tcPr>
          <w:p w:rsidR="00A16F9A" w:rsidRPr="00F84CA7" w:rsidRDefault="00A16F9A" w:rsidP="00A16F9A">
            <w:pPr>
              <w:widowControl w:val="0"/>
              <w:autoSpaceDE w:val="0"/>
              <w:autoSpaceDN w:val="0"/>
              <w:adjustRightInd w:val="0"/>
              <w:spacing w:line="240" w:lineRule="auto"/>
              <w:contextualSpacing/>
              <w:jc w:val="center"/>
              <w:rPr>
                <w:b/>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2002</w:t>
            </w:r>
          </w:p>
        </w:tc>
        <w:tc>
          <w:tcPr>
            <w:tcW w:w="619" w:type="dxa"/>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2003</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2004</w:t>
            </w:r>
          </w:p>
        </w:tc>
        <w:tc>
          <w:tcPr>
            <w:tcW w:w="620" w:type="dxa"/>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2005</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2006</w:t>
            </w:r>
          </w:p>
        </w:tc>
        <w:tc>
          <w:tcPr>
            <w:tcW w:w="619" w:type="dxa"/>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2007</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2008</w:t>
            </w:r>
          </w:p>
        </w:tc>
        <w:tc>
          <w:tcPr>
            <w:tcW w:w="619" w:type="dxa"/>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2009</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2010</w:t>
            </w:r>
          </w:p>
        </w:tc>
        <w:tc>
          <w:tcPr>
            <w:tcW w:w="619" w:type="dxa"/>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2011</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American Woodcock</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Sharp shinned Hawk</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Cooper's Hawk</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Merlin</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Yellow-billed Cuckoo</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Black-billed Cuckoo</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Northern Saw-whet Owl</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Belted Kingfisher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Red bellied Woodpecker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Yellow bellied Sapsucker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Downy Woodpecker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7</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31</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Hairy Woodpecker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8</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8</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Black-backed Woodpecker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Yellow-shafted Flicker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Pileated Woodpecker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Eastern Wood-Pewee</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Yellow-bellied Flycatcher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Traill's Flycatcher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16</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7</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12</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Least Flycatcher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7</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9</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Olive-sided Flycatcher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Eastern Phoebe</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Great Crested Flycatcher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Eastern Kingbird</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Northern Shrike</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Blue-headed Vireo</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8</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8</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9</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7</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Philadelphia Vireo</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Red-eyed Vireo</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117</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31</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239</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52</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49</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66</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24</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121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105</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Blue Jay</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Black-capped Chickadee</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29</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368</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169</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717</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12</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269</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47</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131</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125</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94</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Red-breasted Nuthatch</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26</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62</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73</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17</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89</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93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22</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37</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24</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White-breasted Nuthatch</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Brown Creeper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48</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28</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46</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39</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19</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65</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22</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House Wren</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Winter Wren</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8</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8</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Golden-crowned Kinglet</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490</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321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262</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113</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407</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148</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255</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312</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514</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205</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Ruby-crowned Kinglet</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71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122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62</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20</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106</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40</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48</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31</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Blue-gray Gnatcatcher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Veery</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Gray-cheeked Thrush</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19</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16</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12</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9</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8</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9</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21</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Swainson's Thrush</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38</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16</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36</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10</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18</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15</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50</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34</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23</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Hermit Thrush</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16</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34</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24</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48</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57</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28</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39</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32</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49</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87</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Wood Thrush</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American Robin</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19</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16</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10</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36</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20</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17</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15</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Gray Catbird</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10</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7</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7</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7</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Brown Thrasher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American Pipit</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Cedar Waxwing</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10</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16</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117</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80</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45</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26</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81</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Blue-w.x Golden-w.Warbler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Golden-winged Warbler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Tennessee Warbler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8</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38</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44</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Orange-crowned Warbler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10</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23</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9</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23</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15</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Nashville Warbler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48</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24</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78</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32</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37</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22</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21</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19</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27</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Northern Parula</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DC6FE2" w:rsidRPr="00F84CA7">
        <w:trPr>
          <w:trHeight w:val="240"/>
        </w:trPr>
        <w:tc>
          <w:tcPr>
            <w:tcW w:w="2861" w:type="dxa"/>
          </w:tcPr>
          <w:p w:rsidR="00DC6FE2" w:rsidRPr="00F84CA7" w:rsidRDefault="00DC6FE2" w:rsidP="002E2718">
            <w:pPr>
              <w:widowControl w:val="0"/>
              <w:autoSpaceDE w:val="0"/>
              <w:autoSpaceDN w:val="0"/>
              <w:adjustRightInd w:val="0"/>
              <w:spacing w:line="240" w:lineRule="auto"/>
              <w:contextualSpacing/>
              <w:rPr>
                <w:color w:val="000000"/>
                <w:sz w:val="20"/>
                <w:lang w:val="fr-FR"/>
              </w:rPr>
            </w:pPr>
            <w:r w:rsidRPr="00F84CA7">
              <w:rPr>
                <w:color w:val="000000"/>
                <w:sz w:val="20"/>
                <w:lang w:val="fr-FR"/>
              </w:rPr>
              <w:t>Yellow Warbler</w:t>
            </w:r>
          </w:p>
        </w:tc>
        <w:tc>
          <w:tcPr>
            <w:tcW w:w="619" w:type="dxa"/>
            <w:shd w:val="clear" w:color="auto" w:fill="BFBFBF" w:themeFill="background1" w:themeFillShade="BF"/>
          </w:tcPr>
          <w:p w:rsidR="00DC6FE2" w:rsidRPr="00F84CA7" w:rsidRDefault="00DC6FE2" w:rsidP="002E2718">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w:t>
            </w:r>
          </w:p>
        </w:tc>
        <w:tc>
          <w:tcPr>
            <w:tcW w:w="619" w:type="dxa"/>
          </w:tcPr>
          <w:p w:rsidR="00DC6FE2" w:rsidRPr="00F84CA7" w:rsidRDefault="00DC6FE2" w:rsidP="002E2718">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13</w:t>
            </w:r>
          </w:p>
        </w:tc>
        <w:tc>
          <w:tcPr>
            <w:tcW w:w="619" w:type="dxa"/>
            <w:shd w:val="clear" w:color="auto" w:fill="BFBFBF" w:themeFill="background1" w:themeFillShade="BF"/>
          </w:tcPr>
          <w:p w:rsidR="00DC6FE2" w:rsidRPr="00F84CA7" w:rsidRDefault="00DC6FE2" w:rsidP="002E2718">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20" w:type="dxa"/>
          </w:tcPr>
          <w:p w:rsidR="00DC6FE2" w:rsidRPr="00F84CA7" w:rsidRDefault="00DC6FE2" w:rsidP="002E2718">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19" w:type="dxa"/>
            <w:shd w:val="clear" w:color="auto" w:fill="BFBFBF" w:themeFill="background1" w:themeFillShade="BF"/>
          </w:tcPr>
          <w:p w:rsidR="00DC6FE2" w:rsidRPr="00F84CA7" w:rsidRDefault="00DC6FE2" w:rsidP="002E2718">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19" w:type="dxa"/>
          </w:tcPr>
          <w:p w:rsidR="00DC6FE2" w:rsidRPr="00F84CA7" w:rsidRDefault="00DC6FE2" w:rsidP="002E2718">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DC6FE2" w:rsidRPr="00F84CA7" w:rsidRDefault="00DC6FE2" w:rsidP="002E2718">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DC6FE2" w:rsidRPr="00F84CA7" w:rsidRDefault="00DC6FE2" w:rsidP="002E2718">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20" w:type="dxa"/>
            <w:shd w:val="clear" w:color="auto" w:fill="BFBFBF" w:themeFill="background1" w:themeFillShade="BF"/>
          </w:tcPr>
          <w:p w:rsidR="00DC6FE2" w:rsidRPr="00F84CA7" w:rsidRDefault="00DC6FE2" w:rsidP="002E2718">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tcPr>
          <w:p w:rsidR="00DC6FE2" w:rsidRPr="00F84CA7" w:rsidRDefault="00DC6FE2" w:rsidP="002E2718">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8</w:t>
            </w:r>
          </w:p>
        </w:tc>
      </w:tr>
      <w:tr w:rsidR="00A16F9A" w:rsidRPr="00F84CA7">
        <w:trPr>
          <w:trHeight w:val="240"/>
        </w:trPr>
        <w:tc>
          <w:tcPr>
            <w:tcW w:w="2861" w:type="dxa"/>
            <w:vMerge w:val="restart"/>
            <w:vAlign w:val="center"/>
          </w:tcPr>
          <w:p w:rsidR="00A16F9A" w:rsidRPr="00F84CA7" w:rsidRDefault="00A16F9A" w:rsidP="00A16F9A">
            <w:pPr>
              <w:widowControl w:val="0"/>
              <w:autoSpaceDE w:val="0"/>
              <w:autoSpaceDN w:val="0"/>
              <w:adjustRightInd w:val="0"/>
              <w:spacing w:line="240" w:lineRule="auto"/>
              <w:contextualSpacing/>
              <w:jc w:val="center"/>
              <w:rPr>
                <w:b/>
                <w:color w:val="000000"/>
                <w:sz w:val="20"/>
                <w:lang w:val="fr-FR"/>
              </w:rPr>
            </w:pPr>
            <w:r w:rsidRPr="00F84CA7">
              <w:rPr>
                <w:b/>
                <w:color w:val="000000"/>
                <w:sz w:val="20"/>
                <w:lang w:val="fr-FR"/>
              </w:rPr>
              <w:t>Species</w:t>
            </w:r>
          </w:p>
        </w:tc>
        <w:tc>
          <w:tcPr>
            <w:tcW w:w="6192" w:type="dxa"/>
            <w:gridSpan w:val="10"/>
            <w:shd w:val="clear" w:color="auto" w:fill="auto"/>
            <w:vAlign w:val="center"/>
          </w:tcPr>
          <w:p w:rsidR="00A16F9A" w:rsidRPr="00F84CA7" w:rsidRDefault="00A16F9A" w:rsidP="00A16F9A">
            <w:pPr>
              <w:widowControl w:val="0"/>
              <w:autoSpaceDE w:val="0"/>
              <w:autoSpaceDN w:val="0"/>
              <w:adjustRightInd w:val="0"/>
              <w:spacing w:line="240" w:lineRule="auto"/>
              <w:contextualSpacing/>
              <w:jc w:val="center"/>
              <w:rPr>
                <w:b/>
                <w:color w:val="000000"/>
                <w:sz w:val="20"/>
                <w:lang w:val="fr-FR"/>
              </w:rPr>
            </w:pPr>
            <w:r w:rsidRPr="00F84CA7">
              <w:rPr>
                <w:b/>
                <w:color w:val="000000"/>
                <w:sz w:val="20"/>
                <w:lang w:val="fr-FR"/>
              </w:rPr>
              <w:t>Fall</w:t>
            </w:r>
          </w:p>
        </w:tc>
      </w:tr>
      <w:tr w:rsidR="00A16F9A" w:rsidRPr="00F84CA7">
        <w:trPr>
          <w:trHeight w:val="240"/>
        </w:trPr>
        <w:tc>
          <w:tcPr>
            <w:tcW w:w="2861" w:type="dxa"/>
            <w:vMerge/>
          </w:tcPr>
          <w:p w:rsidR="00A16F9A" w:rsidRPr="00F84CA7" w:rsidRDefault="00A16F9A" w:rsidP="00A16F9A">
            <w:pPr>
              <w:widowControl w:val="0"/>
              <w:autoSpaceDE w:val="0"/>
              <w:autoSpaceDN w:val="0"/>
              <w:adjustRightInd w:val="0"/>
              <w:spacing w:line="240" w:lineRule="auto"/>
              <w:contextualSpacing/>
              <w:jc w:val="center"/>
              <w:rPr>
                <w:b/>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2002</w:t>
            </w:r>
          </w:p>
        </w:tc>
        <w:tc>
          <w:tcPr>
            <w:tcW w:w="619" w:type="dxa"/>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2003</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2004</w:t>
            </w:r>
          </w:p>
        </w:tc>
        <w:tc>
          <w:tcPr>
            <w:tcW w:w="620" w:type="dxa"/>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2005</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2006</w:t>
            </w:r>
          </w:p>
        </w:tc>
        <w:tc>
          <w:tcPr>
            <w:tcW w:w="619" w:type="dxa"/>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2007</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2008</w:t>
            </w:r>
          </w:p>
        </w:tc>
        <w:tc>
          <w:tcPr>
            <w:tcW w:w="619" w:type="dxa"/>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2009</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2010</w:t>
            </w:r>
          </w:p>
        </w:tc>
        <w:tc>
          <w:tcPr>
            <w:tcW w:w="619" w:type="dxa"/>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2011</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Chestnut-sided Warbler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Magnolia Warbler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17</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29</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25</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34</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20</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20</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25</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26</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18</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Cape May Warbler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B</w:t>
            </w:r>
            <w:r>
              <w:rPr>
                <w:color w:val="000000"/>
                <w:sz w:val="20"/>
                <w:lang w:val="fr-FR"/>
              </w:rPr>
              <w:t>lack-throated</w:t>
            </w:r>
            <w:r w:rsidRPr="00F84CA7">
              <w:rPr>
                <w:color w:val="000000"/>
                <w:sz w:val="20"/>
                <w:lang w:val="fr-FR"/>
              </w:rPr>
              <w:t xml:space="preserve"> Blue Warbler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18</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14</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7</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14</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18</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18</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16</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Myrtle Warbler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90</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92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34</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204</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70</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50</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59</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54</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70</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84</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Pr>
                <w:color w:val="000000"/>
                <w:sz w:val="20"/>
                <w:lang w:val="fr-FR"/>
              </w:rPr>
              <w:t>Black-throated</w:t>
            </w:r>
            <w:r w:rsidRPr="00F84CA7">
              <w:rPr>
                <w:color w:val="000000"/>
                <w:sz w:val="20"/>
                <w:lang w:val="fr-FR"/>
              </w:rPr>
              <w:t xml:space="preserve"> Green Warbler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116</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115</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115</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81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29</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15</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37</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35</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45</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75</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Blackburnian Warbler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10</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Pine Warbler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Western Palm Warbler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10</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10</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18</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8</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7</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Bay-breasted Warbler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7</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Blackpoll Warbler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7</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23</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7</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10</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8</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19</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Black-and-White Warbler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26</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30</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17</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15</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12</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25</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33</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32</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 xml:space="preserve">American Redstart </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103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198</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85</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65</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66</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44</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171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124</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82</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133</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Ovenbird</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10</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16</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16</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24</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17</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10</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16</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25</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19</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18</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Northern Waterthrush</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7</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8</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7</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15</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11</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Connecticut Warbler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Mourning Warbler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Common Yellowthroat</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17</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35</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31</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23</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26</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18</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17</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25</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39</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26</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Hooded Warbler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Wilson's Warbler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10</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9</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12</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9</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8</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Canada Warbler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7</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7</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Yellow-breasted Chat</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Scarlet Tanager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American Tree Sparrow</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10</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19</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56</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18</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29</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28</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27</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88</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29</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Chipping Sparrow</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Clay-colored Sparrow</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Savannah Sparrow</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8</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Fox Sparrow</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Song Sparrow</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20</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17</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10</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10</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15</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13</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22</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20</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18</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12</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Lincoln's Sparrow</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9</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7</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8</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9</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Swamp Sparrow</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7</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White-throated Sparrow</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49</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84</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199</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39</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158</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84</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58</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56</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Pr>
                <w:color w:val="000000"/>
                <w:sz w:val="20"/>
                <w:lang w:val="fr-FR"/>
              </w:rPr>
              <w:t>Eastern</w:t>
            </w:r>
            <w:r w:rsidRPr="00F84CA7">
              <w:rPr>
                <w:color w:val="000000"/>
                <w:sz w:val="20"/>
                <w:lang w:val="fr-FR"/>
              </w:rPr>
              <w:t xml:space="preserve"> White-crowned Sparrow</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29</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79</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26</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19</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127</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56</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33</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Slate-colored Junco</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65</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63</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56</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103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80</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83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63</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92</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96</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Eastern Towhee</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Snow Bunting</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 xml:space="preserve">Northern Cardinal </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Rose-breasted Grosbeak</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8</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Indigo Bunting</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Summer Tanager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Scarlet Tanager</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Rusty Blackbird</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Baltimore Oriole</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Pine Grosbeak</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sz w:val="20"/>
                <w:lang w:val="fr-FR"/>
              </w:rPr>
            </w:pPr>
            <w:r w:rsidRPr="00F84CA7">
              <w:rPr>
                <w:sz w:val="20"/>
                <w:lang w:val="fr-FR"/>
              </w:rPr>
              <w:t>Purple Finch</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7</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17</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White-winged Crossbill</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22</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Pine Siskin</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w:t>
            </w: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44</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22</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170</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American Goldfinch</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1</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3</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color w:val="000000"/>
                <w:sz w:val="20"/>
                <w:lang w:val="fr-FR"/>
              </w:rPr>
            </w:pPr>
            <w:r w:rsidRPr="00F84CA7">
              <w:rPr>
                <w:color w:val="000000"/>
                <w:sz w:val="20"/>
                <w:lang w:val="fr-FR"/>
              </w:rPr>
              <w:t>Common Redpoll</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6</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r w:rsidRPr="00F84CA7">
              <w:rPr>
                <w:color w:val="000000"/>
                <w:sz w:val="20"/>
                <w:lang w:val="fr-FR"/>
              </w:rPr>
              <w:t>5</w:t>
            </w:r>
          </w:p>
        </w:tc>
        <w:tc>
          <w:tcPr>
            <w:tcW w:w="619" w:type="dxa"/>
          </w:tcPr>
          <w:p w:rsidR="00A16F9A" w:rsidRPr="00F84CA7" w:rsidRDefault="00A16F9A" w:rsidP="00A16F9A">
            <w:pPr>
              <w:widowControl w:val="0"/>
              <w:autoSpaceDE w:val="0"/>
              <w:autoSpaceDN w:val="0"/>
              <w:adjustRightInd w:val="0"/>
              <w:spacing w:line="240" w:lineRule="auto"/>
              <w:contextualSpacing/>
              <w:jc w:val="right"/>
              <w:rPr>
                <w:color w:val="000000"/>
                <w:sz w:val="20"/>
                <w:lang w:val="fr-FR"/>
              </w:rPr>
            </w:pP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b/>
                <w:color w:val="000000"/>
                <w:sz w:val="20"/>
                <w:lang w:val="fr-FR"/>
              </w:rPr>
            </w:pPr>
            <w:r w:rsidRPr="00F84CA7">
              <w:rPr>
                <w:b/>
                <w:color w:val="000000"/>
                <w:sz w:val="20"/>
                <w:lang w:val="fr-FR"/>
              </w:rPr>
              <w:t xml:space="preserve">Total </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1530</w:t>
            </w:r>
          </w:p>
        </w:tc>
        <w:tc>
          <w:tcPr>
            <w:tcW w:w="619" w:type="dxa"/>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2047</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1513</w:t>
            </w:r>
          </w:p>
        </w:tc>
        <w:tc>
          <w:tcPr>
            <w:tcW w:w="620" w:type="dxa"/>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2477</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1477</w:t>
            </w:r>
          </w:p>
        </w:tc>
        <w:tc>
          <w:tcPr>
            <w:tcW w:w="619" w:type="dxa"/>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1419</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1615</w:t>
            </w:r>
          </w:p>
        </w:tc>
        <w:tc>
          <w:tcPr>
            <w:tcW w:w="619" w:type="dxa"/>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1442</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1890</w:t>
            </w:r>
          </w:p>
        </w:tc>
        <w:tc>
          <w:tcPr>
            <w:tcW w:w="619" w:type="dxa"/>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1719</w:t>
            </w:r>
          </w:p>
        </w:tc>
      </w:tr>
      <w:tr w:rsidR="00A16F9A" w:rsidRPr="00F84CA7">
        <w:trPr>
          <w:trHeight w:val="240"/>
        </w:trPr>
        <w:tc>
          <w:tcPr>
            <w:tcW w:w="2861" w:type="dxa"/>
          </w:tcPr>
          <w:p w:rsidR="00A16F9A" w:rsidRPr="00F84CA7" w:rsidRDefault="00A16F9A" w:rsidP="00A16F9A">
            <w:pPr>
              <w:widowControl w:val="0"/>
              <w:autoSpaceDE w:val="0"/>
              <w:autoSpaceDN w:val="0"/>
              <w:adjustRightInd w:val="0"/>
              <w:spacing w:line="240" w:lineRule="auto"/>
              <w:contextualSpacing/>
              <w:rPr>
                <w:b/>
                <w:color w:val="000000"/>
                <w:sz w:val="20"/>
                <w:lang w:val="fr-FR"/>
              </w:rPr>
            </w:pPr>
            <w:r w:rsidRPr="00F84CA7">
              <w:rPr>
                <w:b/>
                <w:color w:val="000000"/>
                <w:sz w:val="20"/>
                <w:lang w:val="fr-FR"/>
              </w:rPr>
              <w:t>Species Total</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68</w:t>
            </w:r>
          </w:p>
        </w:tc>
        <w:tc>
          <w:tcPr>
            <w:tcW w:w="619" w:type="dxa"/>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68</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65</w:t>
            </w:r>
          </w:p>
        </w:tc>
        <w:tc>
          <w:tcPr>
            <w:tcW w:w="620" w:type="dxa"/>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67</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62</w:t>
            </w:r>
          </w:p>
        </w:tc>
        <w:tc>
          <w:tcPr>
            <w:tcW w:w="619" w:type="dxa"/>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74</w:t>
            </w:r>
          </w:p>
        </w:tc>
        <w:tc>
          <w:tcPr>
            <w:tcW w:w="619"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68</w:t>
            </w:r>
          </w:p>
        </w:tc>
        <w:tc>
          <w:tcPr>
            <w:tcW w:w="619" w:type="dxa"/>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63</w:t>
            </w:r>
          </w:p>
        </w:tc>
        <w:tc>
          <w:tcPr>
            <w:tcW w:w="620" w:type="dxa"/>
            <w:shd w:val="clear" w:color="auto" w:fill="BFBFBF" w:themeFill="background1" w:themeFillShade="BF"/>
          </w:tcPr>
          <w:p w:rsidR="00A16F9A" w:rsidRPr="00F84CA7" w:rsidRDefault="00A16F9A" w:rsidP="00A16F9A">
            <w:pPr>
              <w:widowControl w:val="0"/>
              <w:autoSpaceDE w:val="0"/>
              <w:autoSpaceDN w:val="0"/>
              <w:adjustRightInd w:val="0"/>
              <w:spacing w:line="240" w:lineRule="auto"/>
              <w:contextualSpacing/>
              <w:jc w:val="right"/>
              <w:rPr>
                <w:b/>
                <w:color w:val="000000"/>
                <w:sz w:val="20"/>
                <w:lang w:val="fr-FR"/>
              </w:rPr>
            </w:pPr>
            <w:r w:rsidRPr="00F84CA7">
              <w:rPr>
                <w:b/>
                <w:color w:val="000000"/>
                <w:sz w:val="20"/>
                <w:lang w:val="fr-FR"/>
              </w:rPr>
              <w:t>73</w:t>
            </w:r>
          </w:p>
        </w:tc>
        <w:tc>
          <w:tcPr>
            <w:tcW w:w="619" w:type="dxa"/>
          </w:tcPr>
          <w:p w:rsidR="00A16F9A" w:rsidRPr="00F84CA7" w:rsidRDefault="00A16F9A" w:rsidP="00A16F9A">
            <w:pPr>
              <w:widowControl w:val="0"/>
              <w:autoSpaceDE w:val="0"/>
              <w:autoSpaceDN w:val="0"/>
              <w:adjustRightInd w:val="0"/>
              <w:spacing w:line="240" w:lineRule="auto"/>
              <w:contextualSpacing/>
              <w:jc w:val="right"/>
              <w:rPr>
                <w:b/>
                <w:sz w:val="20"/>
                <w:lang w:val="fr-FR"/>
              </w:rPr>
            </w:pPr>
            <w:r w:rsidRPr="00F84CA7">
              <w:rPr>
                <w:b/>
                <w:color w:val="000000"/>
                <w:sz w:val="20"/>
                <w:lang w:val="fr-FR"/>
              </w:rPr>
              <w:t>69</w:t>
            </w:r>
          </w:p>
        </w:tc>
      </w:tr>
    </w:tbl>
    <w:p w:rsidR="00A16F9A" w:rsidRDefault="00A16F9A" w:rsidP="00A16F9A">
      <w:pPr>
        <w:widowControl w:val="0"/>
        <w:outlineLvl w:val="0"/>
        <w:rPr>
          <w:sz w:val="20"/>
        </w:rPr>
      </w:pPr>
      <w:r>
        <w:rPr>
          <w:sz w:val="20"/>
        </w:rPr>
        <w:t>Blue-w.x Golden-w.Warbler: Hybrid of Blue-winged and Golden-winged Warbler</w:t>
      </w:r>
    </w:p>
    <w:p w:rsidR="00A16F9A" w:rsidRPr="009E18AA" w:rsidRDefault="00A16F9A" w:rsidP="00A16F9A">
      <w:pPr>
        <w:widowControl w:val="0"/>
        <w:outlineLvl w:val="0"/>
        <w:rPr>
          <w:sz w:val="20"/>
        </w:rPr>
      </w:pPr>
      <w:r>
        <w:br w:type="page"/>
      </w:r>
    </w:p>
    <w:p w:rsidR="00A16F9A" w:rsidRPr="00F84CA7" w:rsidRDefault="00A16F9A" w:rsidP="00A16F9A">
      <w:pPr>
        <w:pStyle w:val="Caption"/>
      </w:pPr>
      <w:bookmarkStart w:id="187" w:name="_Toc193387722"/>
      <w:r>
        <w:t xml:space="preserve">Figure </w:t>
      </w:r>
      <w:r w:rsidR="001563E0">
        <w:fldChar w:fldCharType="begin"/>
      </w:r>
      <w:r>
        <w:instrText xml:space="preserve"> STYLEREF 1 \s </w:instrText>
      </w:r>
      <w:r w:rsidR="001563E0">
        <w:fldChar w:fldCharType="separate"/>
      </w:r>
      <w:r w:rsidR="00137C8F">
        <w:t>15</w:t>
      </w:r>
      <w:r w:rsidR="001563E0">
        <w:fldChar w:fldCharType="end"/>
      </w:r>
      <w:r>
        <w:t>.</w:t>
      </w:r>
      <w:r w:rsidR="001563E0">
        <w:fldChar w:fldCharType="begin"/>
      </w:r>
      <w:r>
        <w:instrText xml:space="preserve"> SEQ Figure \* ARABIC \s 1 </w:instrText>
      </w:r>
      <w:r w:rsidR="001563E0">
        <w:fldChar w:fldCharType="separate"/>
      </w:r>
      <w:r w:rsidR="00137C8F">
        <w:t>1</w:t>
      </w:r>
      <w:r w:rsidR="001563E0">
        <w:fldChar w:fldCharType="end"/>
      </w:r>
      <w:r w:rsidRPr="00F84CA7">
        <w:t>. 10-year</w:t>
      </w:r>
      <w:r>
        <w:t xml:space="preserve"> population</w:t>
      </w:r>
      <w:r w:rsidRPr="00F84CA7">
        <w:t xml:space="preserve"> trends (2000-2010) at Cabot Head Research Station.</w:t>
      </w:r>
      <w:bookmarkEnd w:id="187"/>
    </w:p>
    <w:p w:rsidR="00A16F9A" w:rsidRDefault="00A16F9A" w:rsidP="00A16F9A">
      <w:r w:rsidRPr="00933C48">
        <w:rPr>
          <w:noProof/>
        </w:rPr>
        <w:drawing>
          <wp:inline distT="0" distB="0" distL="0" distR="0">
            <wp:extent cx="5972810" cy="7466013"/>
            <wp:effectExtent l="0" t="0" r="0"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2810" cy="7466013"/>
                    </a:xfrm>
                    <a:prstGeom prst="rect">
                      <a:avLst/>
                    </a:prstGeom>
                    <a:noFill/>
                    <a:ln>
                      <a:noFill/>
                    </a:ln>
                  </pic:spPr>
                </pic:pic>
              </a:graphicData>
            </a:graphic>
          </wp:inline>
        </w:drawing>
      </w:r>
    </w:p>
    <w:p w:rsidR="00A16F9A" w:rsidRDefault="00A16F9A" w:rsidP="00A16F9A">
      <w:r>
        <w:rPr>
          <w:noProof/>
        </w:rPr>
        <w:drawing>
          <wp:inline distT="0" distB="0" distL="0" distR="0">
            <wp:extent cx="5977255" cy="7467600"/>
            <wp:effectExtent l="0" t="0" r="0" b="0"/>
            <wp:docPr id="16" name="Image 16" descr="Macintosh HD:Users:stephanemenu:10-yr report:BPBO.trend.char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ephanemenu:10-yr report:BPBO.trend.charts.pdf"/>
                    <pic:cNvPicPr>
                      <a:picLocks noChangeAspect="1" noChangeArrowheads="1"/>
                    </pic:cNvPicPr>
                  </pic:nvPicPr>
                  <pic:blipFill>
                    <a:blip r:embed="rId10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77255" cy="7467600"/>
                    </a:xfrm>
                    <a:prstGeom prst="rect">
                      <a:avLst/>
                    </a:prstGeom>
                    <a:noFill/>
                    <a:ln>
                      <a:noFill/>
                    </a:ln>
                  </pic:spPr>
                </pic:pic>
              </a:graphicData>
            </a:graphic>
          </wp:inline>
        </w:drawing>
      </w:r>
    </w:p>
    <w:p w:rsidR="00A16F9A" w:rsidRDefault="00A16F9A" w:rsidP="00A16F9A"/>
    <w:p w:rsidR="00A16F9A" w:rsidRDefault="00A16F9A" w:rsidP="00A16F9A"/>
    <w:p w:rsidR="00A16F9A" w:rsidRDefault="00A16F9A" w:rsidP="00A16F9A"/>
    <w:p w:rsidR="00A16F9A" w:rsidRDefault="00A16F9A" w:rsidP="00A16F9A"/>
    <w:p w:rsidR="00A16F9A" w:rsidRDefault="00A16F9A" w:rsidP="00A16F9A">
      <w:r>
        <w:rPr>
          <w:noProof/>
        </w:rPr>
        <w:drawing>
          <wp:inline distT="0" distB="0" distL="0" distR="0">
            <wp:extent cx="5969000" cy="7467600"/>
            <wp:effectExtent l="0" t="0" r="0" b="0"/>
            <wp:docPr id="17" name="Image 17" descr="Macintosh HD:Users:stephanemenu:10-yr report:BPBO.trend.char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phanemenu:10-yr report:BPBO.trend.charts.pdf"/>
                    <pic:cNvPicPr>
                      <a:picLocks noChangeAspect="1" noChangeArrowheads="1"/>
                    </pic:cNvPicPr>
                  </pic:nvPicPr>
                  <pic:blipFill>
                    <a:blip r:embed="rId10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69000" cy="7467600"/>
                    </a:xfrm>
                    <a:prstGeom prst="rect">
                      <a:avLst/>
                    </a:prstGeom>
                    <a:noFill/>
                    <a:ln>
                      <a:noFill/>
                    </a:ln>
                  </pic:spPr>
                </pic:pic>
              </a:graphicData>
            </a:graphic>
          </wp:inline>
        </w:drawing>
      </w:r>
    </w:p>
    <w:p w:rsidR="00A16F9A" w:rsidRDefault="00A16F9A" w:rsidP="00A16F9A"/>
    <w:p w:rsidR="00A16F9A" w:rsidRDefault="00A16F9A" w:rsidP="00A16F9A"/>
    <w:p w:rsidR="00A16F9A" w:rsidRDefault="00A16F9A" w:rsidP="00A16F9A"/>
    <w:p w:rsidR="00A16F9A" w:rsidRDefault="00A16F9A" w:rsidP="00A16F9A"/>
    <w:p w:rsidR="00A16F9A" w:rsidRDefault="00A16F9A" w:rsidP="00A16F9A">
      <w:r>
        <w:rPr>
          <w:noProof/>
        </w:rPr>
        <w:drawing>
          <wp:inline distT="0" distB="0" distL="0" distR="0">
            <wp:extent cx="5969000" cy="7467600"/>
            <wp:effectExtent l="0" t="0" r="0" b="0"/>
            <wp:docPr id="18" name="Image 18" descr="Macintosh HD:Users:stephanemenu:10-yr report:BPBO.trend.char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tephanemenu:10-yr report:BPBO.trend.charts.pdf"/>
                    <pic:cNvPicPr>
                      <a:picLocks noChangeAspect="1" noChangeArrowheads="1"/>
                    </pic:cNvPicPr>
                  </pic:nvPicPr>
                  <pic:blipFill>
                    <a:blip r:embed="rId10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69000" cy="7467600"/>
                    </a:xfrm>
                    <a:prstGeom prst="rect">
                      <a:avLst/>
                    </a:prstGeom>
                    <a:noFill/>
                    <a:ln>
                      <a:noFill/>
                    </a:ln>
                  </pic:spPr>
                </pic:pic>
              </a:graphicData>
            </a:graphic>
          </wp:inline>
        </w:drawing>
      </w:r>
    </w:p>
    <w:p w:rsidR="00A16F9A" w:rsidRDefault="00A16F9A" w:rsidP="00A16F9A">
      <w:r>
        <w:br w:type="page"/>
      </w:r>
    </w:p>
    <w:p w:rsidR="00A16F9A" w:rsidRDefault="00A16F9A" w:rsidP="00A16F9A">
      <w:r>
        <w:rPr>
          <w:noProof/>
        </w:rPr>
        <w:drawing>
          <wp:inline distT="0" distB="0" distL="0" distR="0">
            <wp:extent cx="5969000" cy="7467600"/>
            <wp:effectExtent l="0" t="0" r="0" b="0"/>
            <wp:docPr id="19" name="Image 19" descr="Macintosh HD:Users:stephanemenu:10-yr report:BPBO.trend.char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tephanemenu:10-yr report:BPBO.trend.charts.pdf"/>
                    <pic:cNvPicPr>
                      <a:picLocks noChangeAspect="1" noChangeArrowheads="1"/>
                    </pic:cNvPicPr>
                  </pic:nvPicPr>
                  <pic:blipFill>
                    <a:blip r:embed="rId10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69000" cy="7467600"/>
                    </a:xfrm>
                    <a:prstGeom prst="rect">
                      <a:avLst/>
                    </a:prstGeom>
                    <a:noFill/>
                    <a:ln>
                      <a:noFill/>
                    </a:ln>
                  </pic:spPr>
                </pic:pic>
              </a:graphicData>
            </a:graphic>
          </wp:inline>
        </w:drawing>
      </w:r>
    </w:p>
    <w:p w:rsidR="00A16F9A" w:rsidRDefault="00A16F9A" w:rsidP="00A16F9A">
      <w:r>
        <w:br w:type="page"/>
      </w:r>
    </w:p>
    <w:p w:rsidR="00A16F9A" w:rsidRDefault="00A16F9A" w:rsidP="00A16F9A">
      <w:r>
        <w:rPr>
          <w:noProof/>
        </w:rPr>
        <w:drawing>
          <wp:inline distT="0" distB="0" distL="0" distR="0">
            <wp:extent cx="5969000" cy="7467600"/>
            <wp:effectExtent l="0" t="0" r="0" b="0"/>
            <wp:docPr id="20" name="Image 20" descr="Macintosh HD:Users:stephanemenu:10-yr report:BPBO.trend.char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tephanemenu:10-yr report:BPBO.trend.charts.pdf"/>
                    <pic:cNvPicPr>
                      <a:picLocks noChangeAspect="1" noChangeArrowheads="1"/>
                    </pic:cNvPicPr>
                  </pic:nvPicPr>
                  <pic:blipFill>
                    <a:blip r:embed="rId10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69000" cy="7467600"/>
                    </a:xfrm>
                    <a:prstGeom prst="rect">
                      <a:avLst/>
                    </a:prstGeom>
                    <a:noFill/>
                    <a:ln>
                      <a:noFill/>
                    </a:ln>
                  </pic:spPr>
                </pic:pic>
              </a:graphicData>
            </a:graphic>
          </wp:inline>
        </w:drawing>
      </w:r>
    </w:p>
    <w:p w:rsidR="00A16F9A" w:rsidRDefault="00A16F9A" w:rsidP="00A16F9A">
      <w:r>
        <w:br w:type="page"/>
      </w:r>
    </w:p>
    <w:p w:rsidR="00A16F9A" w:rsidRDefault="00A16F9A" w:rsidP="00A16F9A">
      <w:r>
        <w:rPr>
          <w:noProof/>
        </w:rPr>
        <w:drawing>
          <wp:inline distT="0" distB="0" distL="0" distR="0">
            <wp:extent cx="5969000" cy="7467600"/>
            <wp:effectExtent l="0" t="0" r="0" b="0"/>
            <wp:docPr id="21" name="Image 21" descr="Macintosh HD:Users:stephanemenu:10-yr report:BPBO.trend.char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tephanemenu:10-yr report:BPBO.trend.charts.pdf"/>
                    <pic:cNvPicPr>
                      <a:picLocks noChangeAspect="1" noChangeArrowheads="1"/>
                    </pic:cNvPicPr>
                  </pic:nvPicPr>
                  <pic:blipFill>
                    <a:blip r:embed="rId10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69000" cy="7467600"/>
                    </a:xfrm>
                    <a:prstGeom prst="rect">
                      <a:avLst/>
                    </a:prstGeom>
                    <a:noFill/>
                    <a:ln>
                      <a:noFill/>
                    </a:ln>
                  </pic:spPr>
                </pic:pic>
              </a:graphicData>
            </a:graphic>
          </wp:inline>
        </w:drawing>
      </w:r>
    </w:p>
    <w:p w:rsidR="00A16F9A" w:rsidRDefault="00A16F9A" w:rsidP="00A16F9A">
      <w:r>
        <w:br w:type="page"/>
      </w:r>
    </w:p>
    <w:p w:rsidR="00A16F9A" w:rsidRDefault="00A16F9A" w:rsidP="00A16F9A">
      <w:r>
        <w:rPr>
          <w:noProof/>
        </w:rPr>
        <w:drawing>
          <wp:inline distT="0" distB="0" distL="0" distR="0">
            <wp:extent cx="5969000" cy="7467600"/>
            <wp:effectExtent l="0" t="0" r="0" b="0"/>
            <wp:docPr id="22" name="Image 22" descr="Macintosh HD:Users:stephanemenu:10-yr report:BPBO.trend.char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tephanemenu:10-yr report:BPBO.trend.charts.pdf"/>
                    <pic:cNvPicPr>
                      <a:picLocks noChangeAspect="1" noChangeArrowheads="1"/>
                    </pic:cNvPicPr>
                  </pic:nvPicPr>
                  <pic:blipFill>
                    <a:blip r:embed="rId10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69000" cy="7467600"/>
                    </a:xfrm>
                    <a:prstGeom prst="rect">
                      <a:avLst/>
                    </a:prstGeom>
                    <a:noFill/>
                    <a:ln>
                      <a:noFill/>
                    </a:ln>
                  </pic:spPr>
                </pic:pic>
              </a:graphicData>
            </a:graphic>
          </wp:inline>
        </w:drawing>
      </w:r>
      <w:r>
        <w:br w:type="page"/>
      </w:r>
    </w:p>
    <w:p w:rsidR="00A16F9A" w:rsidRDefault="00A16F9A" w:rsidP="00A16F9A">
      <w:r>
        <w:rPr>
          <w:noProof/>
        </w:rPr>
        <w:drawing>
          <wp:inline distT="0" distB="0" distL="0" distR="0">
            <wp:extent cx="5969000" cy="7467600"/>
            <wp:effectExtent l="0" t="0" r="0" b="0"/>
            <wp:docPr id="23" name="Image 23" descr="Macintosh HD:Users:stephanemenu:10-yr report:BPBO.trend.char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tephanemenu:10-yr report:BPBO.trend.charts.pdf"/>
                    <pic:cNvPicPr>
                      <a:picLocks noChangeAspect="1" noChangeArrowheads="1"/>
                    </pic:cNvPicPr>
                  </pic:nvPicPr>
                  <pic:blipFill>
                    <a:blip r:embed="rId10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69000" cy="7467600"/>
                    </a:xfrm>
                    <a:prstGeom prst="rect">
                      <a:avLst/>
                    </a:prstGeom>
                    <a:noFill/>
                    <a:ln>
                      <a:noFill/>
                    </a:ln>
                  </pic:spPr>
                </pic:pic>
              </a:graphicData>
            </a:graphic>
          </wp:inline>
        </w:drawing>
      </w:r>
    </w:p>
    <w:p w:rsidR="00A16F9A" w:rsidRDefault="00A16F9A" w:rsidP="00A16F9A">
      <w:r>
        <w:br w:type="page"/>
      </w:r>
    </w:p>
    <w:p w:rsidR="00A16F9A" w:rsidRDefault="00A16F9A" w:rsidP="00A16F9A">
      <w:r>
        <w:rPr>
          <w:noProof/>
        </w:rPr>
        <w:drawing>
          <wp:inline distT="0" distB="0" distL="0" distR="0">
            <wp:extent cx="5969000" cy="7467600"/>
            <wp:effectExtent l="0" t="0" r="0" b="0"/>
            <wp:docPr id="24" name="Image 24" descr="Macintosh HD:Users:stephanemenu:10-yr report:BPBO.trend.char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tephanemenu:10-yr report:BPBO.trend.charts.pdf"/>
                    <pic:cNvPicPr>
                      <a:picLocks noChangeAspect="1" noChangeArrowheads="1"/>
                    </pic:cNvPicPr>
                  </pic:nvPicPr>
                  <pic:blipFill>
                    <a:blip r:embed="rId10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69000" cy="7467600"/>
                    </a:xfrm>
                    <a:prstGeom prst="rect">
                      <a:avLst/>
                    </a:prstGeom>
                    <a:noFill/>
                    <a:ln>
                      <a:noFill/>
                    </a:ln>
                  </pic:spPr>
                </pic:pic>
              </a:graphicData>
            </a:graphic>
          </wp:inline>
        </w:drawing>
      </w:r>
    </w:p>
    <w:p w:rsidR="00A16F9A" w:rsidRDefault="00A16F9A" w:rsidP="00A16F9A">
      <w:r>
        <w:br w:type="page"/>
      </w:r>
    </w:p>
    <w:p w:rsidR="00A16F9A" w:rsidRDefault="00A16F9A" w:rsidP="00A16F9A">
      <w:r>
        <w:rPr>
          <w:noProof/>
        </w:rPr>
        <w:drawing>
          <wp:inline distT="0" distB="0" distL="0" distR="0">
            <wp:extent cx="5969000" cy="7467600"/>
            <wp:effectExtent l="0" t="0" r="0" b="0"/>
            <wp:docPr id="25" name="Image 25" descr="Macintosh HD:Users:stephanemenu:10-yr report:BPBO.trend.char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tephanemenu:10-yr report:BPBO.trend.charts.pdf"/>
                    <pic:cNvPicPr>
                      <a:picLocks noChangeAspect="1" noChangeArrowheads="1"/>
                    </pic:cNvPicPr>
                  </pic:nvPicPr>
                  <pic:blipFill>
                    <a:blip r:embed="rId10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69000" cy="7467600"/>
                    </a:xfrm>
                    <a:prstGeom prst="rect">
                      <a:avLst/>
                    </a:prstGeom>
                    <a:noFill/>
                    <a:ln>
                      <a:noFill/>
                    </a:ln>
                  </pic:spPr>
                </pic:pic>
              </a:graphicData>
            </a:graphic>
          </wp:inline>
        </w:drawing>
      </w:r>
    </w:p>
    <w:p w:rsidR="00A16F9A" w:rsidRDefault="00A16F9A" w:rsidP="00A16F9A">
      <w:r>
        <w:br w:type="page"/>
      </w:r>
    </w:p>
    <w:p w:rsidR="00A16F9A" w:rsidRDefault="00A16F9A" w:rsidP="00A16F9A">
      <w:r>
        <w:rPr>
          <w:noProof/>
        </w:rPr>
        <w:drawing>
          <wp:inline distT="0" distB="0" distL="0" distR="0">
            <wp:extent cx="5969000" cy="7467600"/>
            <wp:effectExtent l="0" t="0" r="0" b="0"/>
            <wp:docPr id="26" name="Image 26" descr="Macintosh HD:Users:stephanemenu:10-yr report:BPBO.trend.char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stephanemenu:10-yr report:BPBO.trend.charts.pdf"/>
                    <pic:cNvPicPr>
                      <a:picLocks noChangeAspect="1" noChangeArrowheads="1"/>
                    </pic:cNvPicPr>
                  </pic:nvPicPr>
                  <pic:blipFill>
                    <a:blip r:embed="rId10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69000" cy="7467600"/>
                    </a:xfrm>
                    <a:prstGeom prst="rect">
                      <a:avLst/>
                    </a:prstGeom>
                    <a:noFill/>
                    <a:ln>
                      <a:noFill/>
                    </a:ln>
                  </pic:spPr>
                </pic:pic>
              </a:graphicData>
            </a:graphic>
          </wp:inline>
        </w:drawing>
      </w:r>
    </w:p>
    <w:p w:rsidR="00A16F9A" w:rsidRDefault="00A16F9A" w:rsidP="00A16F9A">
      <w:r>
        <w:br w:type="page"/>
      </w:r>
    </w:p>
    <w:p w:rsidR="00A16F9A" w:rsidRDefault="00A16F9A" w:rsidP="00A16F9A">
      <w:r>
        <w:rPr>
          <w:noProof/>
        </w:rPr>
        <w:drawing>
          <wp:inline distT="0" distB="0" distL="0" distR="0">
            <wp:extent cx="5969000" cy="7467600"/>
            <wp:effectExtent l="0" t="0" r="0" b="0"/>
            <wp:docPr id="27" name="Image 27" descr="Macintosh HD:Users:stephanemenu:10-yr report:BPBO.trend.char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stephanemenu:10-yr report:BPBO.trend.charts.pdf"/>
                    <pic:cNvPicPr>
                      <a:picLocks noChangeAspect="1" noChangeArrowheads="1"/>
                    </pic:cNvPicPr>
                  </pic:nvPicPr>
                  <pic:blipFill>
                    <a:blip r:embed="rId10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69000" cy="7467600"/>
                    </a:xfrm>
                    <a:prstGeom prst="rect">
                      <a:avLst/>
                    </a:prstGeom>
                    <a:noFill/>
                    <a:ln>
                      <a:noFill/>
                    </a:ln>
                  </pic:spPr>
                </pic:pic>
              </a:graphicData>
            </a:graphic>
          </wp:inline>
        </w:drawing>
      </w:r>
    </w:p>
    <w:p w:rsidR="00A16F9A" w:rsidRDefault="00A16F9A" w:rsidP="00A16F9A">
      <w:r>
        <w:br w:type="page"/>
      </w:r>
    </w:p>
    <w:p w:rsidR="00A16F9A" w:rsidRDefault="00A16F9A" w:rsidP="00A16F9A">
      <w:r>
        <w:rPr>
          <w:noProof/>
        </w:rPr>
        <w:drawing>
          <wp:inline distT="0" distB="0" distL="0" distR="0">
            <wp:extent cx="5969000" cy="7467600"/>
            <wp:effectExtent l="0" t="0" r="0" b="0"/>
            <wp:docPr id="28" name="Image 28" descr="Macintosh HD:Users:stephanemenu:10-yr report:BPBO.trend.char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stephanemenu:10-yr report:BPBO.trend.charts.pdf"/>
                    <pic:cNvPicPr>
                      <a:picLocks noChangeAspect="1" noChangeArrowheads="1"/>
                    </pic:cNvPicPr>
                  </pic:nvPicPr>
                  <pic:blipFill>
                    <a:blip r:embed="rId10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69000" cy="7467600"/>
                    </a:xfrm>
                    <a:prstGeom prst="rect">
                      <a:avLst/>
                    </a:prstGeom>
                    <a:noFill/>
                    <a:ln>
                      <a:noFill/>
                    </a:ln>
                  </pic:spPr>
                </pic:pic>
              </a:graphicData>
            </a:graphic>
          </wp:inline>
        </w:drawing>
      </w:r>
    </w:p>
    <w:p w:rsidR="00A16F9A" w:rsidRDefault="00A16F9A" w:rsidP="00A16F9A">
      <w:r>
        <w:br w:type="page"/>
      </w:r>
    </w:p>
    <w:p w:rsidR="00A16F9A" w:rsidRDefault="00A16F9A" w:rsidP="00A16F9A">
      <w:r>
        <w:rPr>
          <w:noProof/>
        </w:rPr>
        <w:drawing>
          <wp:inline distT="0" distB="0" distL="0" distR="0">
            <wp:extent cx="5969000" cy="7467600"/>
            <wp:effectExtent l="0" t="0" r="0" b="0"/>
            <wp:docPr id="29" name="Image 29" descr="Macintosh HD:Users:stephanemenu:10-yr report:BPBO.trend.char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stephanemenu:10-yr report:BPBO.trend.charts.pdf"/>
                    <pic:cNvPicPr>
                      <a:picLocks noChangeAspect="1" noChangeArrowheads="1"/>
                    </pic:cNvPicPr>
                  </pic:nvPicPr>
                  <pic:blipFill>
                    <a:blip r:embed="rId10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69000" cy="7467600"/>
                    </a:xfrm>
                    <a:prstGeom prst="rect">
                      <a:avLst/>
                    </a:prstGeom>
                    <a:noFill/>
                    <a:ln>
                      <a:noFill/>
                    </a:ln>
                  </pic:spPr>
                </pic:pic>
              </a:graphicData>
            </a:graphic>
          </wp:inline>
        </w:drawing>
      </w:r>
    </w:p>
    <w:p w:rsidR="00A16F9A" w:rsidRDefault="00A16F9A" w:rsidP="00A16F9A">
      <w:r>
        <w:br w:type="page"/>
      </w:r>
    </w:p>
    <w:p w:rsidR="00A16F9A" w:rsidRDefault="00A16F9A" w:rsidP="00A16F9A">
      <w:r>
        <w:rPr>
          <w:noProof/>
        </w:rPr>
        <w:drawing>
          <wp:inline distT="0" distB="0" distL="0" distR="0">
            <wp:extent cx="5969000" cy="7467600"/>
            <wp:effectExtent l="0" t="0" r="0" b="0"/>
            <wp:docPr id="30" name="Image 30" descr="Macintosh HD:Users:stephanemenu:10-yr report:BPBO.trend.char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stephanemenu:10-yr report:BPBO.trend.charts.pdf"/>
                    <pic:cNvPicPr>
                      <a:picLocks noChangeAspect="1" noChangeArrowheads="1"/>
                    </pic:cNvPicPr>
                  </pic:nvPicPr>
                  <pic:blipFill>
                    <a:blip r:embed="rId10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69000" cy="7467600"/>
                    </a:xfrm>
                    <a:prstGeom prst="rect">
                      <a:avLst/>
                    </a:prstGeom>
                    <a:noFill/>
                    <a:ln>
                      <a:noFill/>
                    </a:ln>
                  </pic:spPr>
                </pic:pic>
              </a:graphicData>
            </a:graphic>
          </wp:inline>
        </w:drawing>
      </w:r>
    </w:p>
    <w:p w:rsidR="00A16F9A" w:rsidRDefault="00A16F9A" w:rsidP="00A16F9A">
      <w:r>
        <w:br w:type="page"/>
      </w:r>
    </w:p>
    <w:p w:rsidR="00A16F9A" w:rsidRDefault="00A16F9A" w:rsidP="00A16F9A">
      <w:r>
        <w:rPr>
          <w:noProof/>
        </w:rPr>
        <w:drawing>
          <wp:inline distT="0" distB="0" distL="0" distR="0">
            <wp:extent cx="5969000" cy="7467600"/>
            <wp:effectExtent l="0" t="0" r="0" b="0"/>
            <wp:docPr id="31" name="Image 31" descr="Macintosh HD:Users:stephanemenu:10-yr report:BPBO.trend.char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stephanemenu:10-yr report:BPBO.trend.charts.pdf"/>
                    <pic:cNvPicPr>
                      <a:picLocks noChangeAspect="1" noChangeArrowheads="1"/>
                    </pic:cNvPicPr>
                  </pic:nvPicPr>
                  <pic:blipFill>
                    <a:blip r:embed="rId10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69000" cy="7467600"/>
                    </a:xfrm>
                    <a:prstGeom prst="rect">
                      <a:avLst/>
                    </a:prstGeom>
                    <a:noFill/>
                    <a:ln>
                      <a:noFill/>
                    </a:ln>
                  </pic:spPr>
                </pic:pic>
              </a:graphicData>
            </a:graphic>
          </wp:inline>
        </w:drawing>
      </w:r>
    </w:p>
    <w:p w:rsidR="00A16F9A" w:rsidRDefault="00A16F9A" w:rsidP="00A16F9A">
      <w:r>
        <w:br w:type="page"/>
      </w:r>
    </w:p>
    <w:p w:rsidR="00A16F9A" w:rsidRDefault="00A16F9A" w:rsidP="00A16F9A">
      <w:r>
        <w:rPr>
          <w:noProof/>
        </w:rPr>
        <w:drawing>
          <wp:inline distT="0" distB="0" distL="0" distR="0">
            <wp:extent cx="5969000" cy="7467600"/>
            <wp:effectExtent l="0" t="0" r="0" b="0"/>
            <wp:docPr id="452" name="Image 452" descr="Macintosh HD:Users:stephanemenu:10-yr report:BPBO.trend.char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stephanemenu:10-yr report:BPBO.trend.charts.pdf"/>
                    <pic:cNvPicPr>
                      <a:picLocks noChangeAspect="1" noChangeArrowheads="1"/>
                    </pic:cNvPicPr>
                  </pic:nvPicPr>
                  <pic:blipFill>
                    <a:blip r:embed="rId10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69000" cy="7467600"/>
                    </a:xfrm>
                    <a:prstGeom prst="rect">
                      <a:avLst/>
                    </a:prstGeom>
                    <a:noFill/>
                    <a:ln>
                      <a:noFill/>
                    </a:ln>
                  </pic:spPr>
                </pic:pic>
              </a:graphicData>
            </a:graphic>
          </wp:inline>
        </w:drawing>
      </w:r>
      <w:r>
        <w:br w:type="page"/>
      </w:r>
    </w:p>
    <w:p w:rsidR="00A16F9A" w:rsidRDefault="00A16F9A" w:rsidP="00A16F9A">
      <w:r>
        <w:rPr>
          <w:noProof/>
        </w:rPr>
        <w:drawing>
          <wp:inline distT="0" distB="0" distL="0" distR="0">
            <wp:extent cx="5969000" cy="7467600"/>
            <wp:effectExtent l="0" t="0" r="0" b="0"/>
            <wp:docPr id="476" name="Image 476" descr="Macintosh HD:Users:stephanemenu:10-yr report:BPBO.trend.char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stephanemenu:10-yr report:BPBO.trend.charts.pdf"/>
                    <pic:cNvPicPr>
                      <a:picLocks noChangeAspect="1" noChangeArrowheads="1"/>
                    </pic:cNvPicPr>
                  </pic:nvPicPr>
                  <pic:blipFill>
                    <a:blip r:embed="rId10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69000" cy="7467600"/>
                    </a:xfrm>
                    <a:prstGeom prst="rect">
                      <a:avLst/>
                    </a:prstGeom>
                    <a:noFill/>
                    <a:ln>
                      <a:noFill/>
                    </a:ln>
                  </pic:spPr>
                </pic:pic>
              </a:graphicData>
            </a:graphic>
          </wp:inline>
        </w:drawing>
      </w:r>
    </w:p>
    <w:p w:rsidR="00A16F9A" w:rsidRDefault="00A16F9A" w:rsidP="00A16F9A">
      <w:r>
        <w:br w:type="page"/>
      </w:r>
    </w:p>
    <w:p w:rsidR="00A16F9A" w:rsidRDefault="00A16F9A" w:rsidP="00A16F9A">
      <w:r>
        <w:rPr>
          <w:noProof/>
        </w:rPr>
        <w:drawing>
          <wp:inline distT="0" distB="0" distL="0" distR="0">
            <wp:extent cx="5969000" cy="7467600"/>
            <wp:effectExtent l="0" t="0" r="0" b="0"/>
            <wp:docPr id="32" name="Image 32" descr="Macintosh HD:Users:stephanemenu:10-yr report:BPBO.trend.char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stephanemenu:10-yr report:BPBO.trend.charts.pdf"/>
                    <pic:cNvPicPr>
                      <a:picLocks noChangeAspect="1" noChangeArrowheads="1"/>
                    </pic:cNvPicPr>
                  </pic:nvPicPr>
                  <pic:blipFill>
                    <a:blip r:embed="rId10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69000" cy="7467600"/>
                    </a:xfrm>
                    <a:prstGeom prst="rect">
                      <a:avLst/>
                    </a:prstGeom>
                    <a:noFill/>
                    <a:ln>
                      <a:noFill/>
                    </a:ln>
                  </pic:spPr>
                </pic:pic>
              </a:graphicData>
            </a:graphic>
          </wp:inline>
        </w:drawing>
      </w:r>
    </w:p>
    <w:p w:rsidR="00A16F9A" w:rsidRDefault="00A16F9A" w:rsidP="00A16F9A">
      <w:r>
        <w:br w:type="page"/>
      </w:r>
    </w:p>
    <w:p w:rsidR="00A16F9A" w:rsidRDefault="00A16F9A" w:rsidP="00A16F9A">
      <w:r>
        <w:rPr>
          <w:noProof/>
        </w:rPr>
        <w:drawing>
          <wp:inline distT="0" distB="0" distL="0" distR="0">
            <wp:extent cx="5969000" cy="7467600"/>
            <wp:effectExtent l="0" t="0" r="0" b="0"/>
            <wp:docPr id="33" name="Image 33" descr="Macintosh HD:Users:stephanemenu:10-yr report:BPBO.trend.char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stephanemenu:10-yr report:BPBO.trend.charts.pdf"/>
                    <pic:cNvPicPr>
                      <a:picLocks noChangeAspect="1" noChangeArrowheads="1"/>
                    </pic:cNvPicPr>
                  </pic:nvPicPr>
                  <pic:blipFill>
                    <a:blip r:embed="rId10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69000" cy="7467600"/>
                    </a:xfrm>
                    <a:prstGeom prst="rect">
                      <a:avLst/>
                    </a:prstGeom>
                    <a:noFill/>
                    <a:ln>
                      <a:noFill/>
                    </a:ln>
                  </pic:spPr>
                </pic:pic>
              </a:graphicData>
            </a:graphic>
          </wp:inline>
        </w:drawing>
      </w:r>
    </w:p>
    <w:p w:rsidR="00A16F9A" w:rsidRDefault="00A16F9A" w:rsidP="00A16F9A">
      <w:r>
        <w:br w:type="page"/>
      </w:r>
    </w:p>
    <w:p w:rsidR="00A16F9A" w:rsidRDefault="00A16F9A" w:rsidP="00A16F9A">
      <w:r>
        <w:rPr>
          <w:noProof/>
        </w:rPr>
        <w:drawing>
          <wp:inline distT="0" distB="0" distL="0" distR="0">
            <wp:extent cx="5969000" cy="7467600"/>
            <wp:effectExtent l="0" t="0" r="0" b="0"/>
            <wp:docPr id="34" name="Image 34" descr="Macintosh HD:Users:stephanemenu:10-yr report:BPBO.trend.char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stephanemenu:10-yr report:BPBO.trend.charts.pdf"/>
                    <pic:cNvPicPr>
                      <a:picLocks noChangeAspect="1" noChangeArrowheads="1"/>
                    </pic:cNvPicPr>
                  </pic:nvPicPr>
                  <pic:blipFill>
                    <a:blip r:embed="rId10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69000" cy="7467600"/>
                    </a:xfrm>
                    <a:prstGeom prst="rect">
                      <a:avLst/>
                    </a:prstGeom>
                    <a:noFill/>
                    <a:ln>
                      <a:noFill/>
                    </a:ln>
                  </pic:spPr>
                </pic:pic>
              </a:graphicData>
            </a:graphic>
          </wp:inline>
        </w:drawing>
      </w:r>
    </w:p>
    <w:p w:rsidR="00A16F9A" w:rsidRDefault="00A16F9A" w:rsidP="00A16F9A">
      <w:r>
        <w:br w:type="page"/>
      </w:r>
    </w:p>
    <w:p w:rsidR="00A16F9A" w:rsidRDefault="00A16F9A" w:rsidP="00A16F9A">
      <w:r>
        <w:rPr>
          <w:noProof/>
        </w:rPr>
        <w:drawing>
          <wp:inline distT="0" distB="0" distL="0" distR="0">
            <wp:extent cx="5969000" cy="7467600"/>
            <wp:effectExtent l="0" t="0" r="0" b="0"/>
            <wp:docPr id="35" name="Image 35" descr="Macintosh HD:Users:stephanemenu:10-yr report:BPBO.trend.char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stephanemenu:10-yr report:BPBO.trend.charts.pdf"/>
                    <pic:cNvPicPr>
                      <a:picLocks noChangeAspect="1" noChangeArrowheads="1"/>
                    </pic:cNvPicPr>
                  </pic:nvPicPr>
                  <pic:blipFill>
                    <a:blip r:embed="rId10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69000" cy="7467600"/>
                    </a:xfrm>
                    <a:prstGeom prst="rect">
                      <a:avLst/>
                    </a:prstGeom>
                    <a:noFill/>
                    <a:ln>
                      <a:noFill/>
                    </a:ln>
                  </pic:spPr>
                </pic:pic>
              </a:graphicData>
            </a:graphic>
          </wp:inline>
        </w:drawing>
      </w:r>
    </w:p>
    <w:p w:rsidR="00A16F9A" w:rsidRDefault="00A16F9A" w:rsidP="00A16F9A">
      <w:r>
        <w:br w:type="page"/>
      </w:r>
    </w:p>
    <w:p w:rsidR="00A16F9A" w:rsidRDefault="00A16F9A" w:rsidP="00A16F9A">
      <w:r>
        <w:rPr>
          <w:noProof/>
        </w:rPr>
        <w:drawing>
          <wp:inline distT="0" distB="0" distL="0" distR="0">
            <wp:extent cx="5969000" cy="7467600"/>
            <wp:effectExtent l="0" t="0" r="0" b="0"/>
            <wp:docPr id="36" name="Image 36" descr="Macintosh HD:Users:stephanemenu:10-yr report:BPBO.trend.char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stephanemenu:10-yr report:BPBO.trend.charts.pdf"/>
                    <pic:cNvPicPr>
                      <a:picLocks noChangeAspect="1" noChangeArrowheads="1"/>
                    </pic:cNvPicPr>
                  </pic:nvPicPr>
                  <pic:blipFill>
                    <a:blip r:embed="rId10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69000" cy="7467600"/>
                    </a:xfrm>
                    <a:prstGeom prst="rect">
                      <a:avLst/>
                    </a:prstGeom>
                    <a:noFill/>
                    <a:ln>
                      <a:noFill/>
                    </a:ln>
                  </pic:spPr>
                </pic:pic>
              </a:graphicData>
            </a:graphic>
          </wp:inline>
        </w:drawing>
      </w:r>
    </w:p>
    <w:p w:rsidR="00A16F9A" w:rsidRDefault="00A16F9A" w:rsidP="00A16F9A">
      <w:r>
        <w:br w:type="page"/>
      </w:r>
    </w:p>
    <w:p w:rsidR="00C661CC" w:rsidRPr="00A16F9A" w:rsidRDefault="00A16F9A" w:rsidP="00A16F9A">
      <w:r>
        <w:rPr>
          <w:noProof/>
        </w:rPr>
        <w:drawing>
          <wp:inline distT="0" distB="0" distL="0" distR="0">
            <wp:extent cx="5969000" cy="7467600"/>
            <wp:effectExtent l="0" t="0" r="0" b="0"/>
            <wp:docPr id="37" name="Image 37" descr="Macintosh HD:Users:stephanemenu:10-yr report:BPBO.trend.char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stephanemenu:10-yr report:BPBO.trend.charts.pdf"/>
                    <pic:cNvPicPr>
                      <a:picLocks noChangeAspect="1" noChangeArrowheads="1"/>
                    </pic:cNvPicPr>
                  </pic:nvPicPr>
                  <pic:blipFill>
                    <a:blip r:embed="rId10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69000" cy="7467600"/>
                    </a:xfrm>
                    <a:prstGeom prst="rect">
                      <a:avLst/>
                    </a:prstGeom>
                    <a:noFill/>
                    <a:ln>
                      <a:noFill/>
                    </a:ln>
                  </pic:spPr>
                </pic:pic>
              </a:graphicData>
            </a:graphic>
          </wp:inline>
        </w:drawing>
      </w:r>
    </w:p>
    <w:sectPr w:rsidR="00C661CC" w:rsidRPr="00A16F9A" w:rsidSect="00DC6FE2">
      <w:pgSz w:w="12240" w:h="15840"/>
      <w:pgMar w:top="851" w:right="1418" w:bottom="709" w:left="1418" w:header="709" w:footer="340"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7C8F" w:rsidRDefault="00137C8F" w:rsidP="0057583A">
      <w:r>
        <w:separator/>
      </w:r>
    </w:p>
    <w:p w:rsidR="00137C8F" w:rsidRDefault="00137C8F"/>
  </w:endnote>
  <w:endnote w:type="continuationSeparator" w:id="0">
    <w:p w:rsidR="00137C8F" w:rsidRDefault="00137C8F" w:rsidP="0057583A">
      <w:r>
        <w:continuationSeparator/>
      </w:r>
    </w:p>
    <w:p w:rsidR="00137C8F" w:rsidRDefault="00137C8F"/>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Arial Unicode MS">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pitals">
    <w:altName w:val="Times New Roman"/>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C8F" w:rsidRDefault="001563E0" w:rsidP="000514DF">
    <w:pPr>
      <w:pStyle w:val="Footer"/>
      <w:framePr w:wrap="around" w:vAnchor="text" w:hAnchor="margin" w:xAlign="right" w:y="1"/>
      <w:rPr>
        <w:rStyle w:val="PageNumber"/>
      </w:rPr>
    </w:pPr>
    <w:r>
      <w:rPr>
        <w:rStyle w:val="PageNumber"/>
      </w:rPr>
      <w:fldChar w:fldCharType="begin"/>
    </w:r>
    <w:r w:rsidR="00137C8F">
      <w:rPr>
        <w:rStyle w:val="PageNumber"/>
      </w:rPr>
      <w:instrText xml:space="preserve">PAGE  </w:instrText>
    </w:r>
    <w:r>
      <w:rPr>
        <w:rStyle w:val="PageNumber"/>
      </w:rPr>
      <w:fldChar w:fldCharType="end"/>
    </w:r>
  </w:p>
  <w:p w:rsidR="00137C8F" w:rsidRDefault="00137C8F" w:rsidP="0060368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C8F" w:rsidRDefault="001563E0" w:rsidP="00137C8F">
    <w:pPr>
      <w:pStyle w:val="Footer"/>
      <w:framePr w:wrap="around" w:vAnchor="text" w:hAnchor="margin" w:xAlign="right" w:y="1"/>
      <w:rPr>
        <w:rStyle w:val="PageNumber"/>
      </w:rPr>
    </w:pPr>
    <w:r>
      <w:rPr>
        <w:rStyle w:val="PageNumber"/>
      </w:rPr>
      <w:fldChar w:fldCharType="begin"/>
    </w:r>
    <w:r w:rsidR="00137C8F">
      <w:rPr>
        <w:rStyle w:val="PageNumber"/>
      </w:rPr>
      <w:instrText xml:space="preserve">PAGE  </w:instrText>
    </w:r>
    <w:r>
      <w:rPr>
        <w:rStyle w:val="PageNumber"/>
      </w:rPr>
      <w:fldChar w:fldCharType="separate"/>
    </w:r>
    <w:r w:rsidR="00A52305">
      <w:rPr>
        <w:rStyle w:val="PageNumber"/>
        <w:noProof/>
      </w:rPr>
      <w:t>8</w:t>
    </w:r>
    <w:r>
      <w:rPr>
        <w:rStyle w:val="PageNumber"/>
      </w:rPr>
      <w:fldChar w:fldCharType="end"/>
    </w:r>
  </w:p>
  <w:p w:rsidR="00137C8F" w:rsidRPr="000514DF" w:rsidRDefault="00137C8F" w:rsidP="003954FD">
    <w:pPr>
      <w:pStyle w:val="Header"/>
      <w:ind w:right="360"/>
      <w:rPr>
        <w:i/>
        <w:sz w:val="20"/>
        <w:szCs w:val="20"/>
      </w:rPr>
    </w:pPr>
    <w:r w:rsidRPr="000514DF">
      <w:rPr>
        <w:i/>
        <w:sz w:val="20"/>
        <w:szCs w:val="20"/>
      </w:rPr>
      <w:t xml:space="preserve">Bird Migration Monitoring at Cabot Head, 2002 </w:t>
    </w:r>
    <w:r>
      <w:rPr>
        <w:i/>
        <w:sz w:val="20"/>
        <w:szCs w:val="20"/>
      </w:rPr>
      <w:t>–</w:t>
    </w:r>
    <w:r w:rsidRPr="000514DF">
      <w:rPr>
        <w:i/>
        <w:sz w:val="20"/>
        <w:szCs w:val="20"/>
      </w:rPr>
      <w:t xml:space="preserve"> 2011</w:t>
    </w:r>
    <w:r>
      <w:rPr>
        <w:i/>
        <w:sz w:val="20"/>
        <w:szCs w:val="20"/>
      </w:rPr>
      <w:tab/>
    </w:r>
    <w:r>
      <w:rPr>
        <w:i/>
        <w:sz w:val="20"/>
        <w:szCs w:val="20"/>
      </w:rPr>
      <w:tab/>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C8F" w:rsidRDefault="001563E0" w:rsidP="00F44C17">
    <w:pPr>
      <w:pStyle w:val="Footer"/>
      <w:framePr w:wrap="around" w:vAnchor="text" w:hAnchor="margin" w:xAlign="right" w:y="1"/>
      <w:rPr>
        <w:rStyle w:val="PageNumber"/>
      </w:rPr>
    </w:pPr>
    <w:r>
      <w:rPr>
        <w:rStyle w:val="PageNumber"/>
      </w:rPr>
      <w:fldChar w:fldCharType="begin"/>
    </w:r>
    <w:r w:rsidR="00137C8F">
      <w:rPr>
        <w:rStyle w:val="PageNumber"/>
      </w:rPr>
      <w:instrText xml:space="preserve">PAGE  </w:instrText>
    </w:r>
    <w:r>
      <w:rPr>
        <w:rStyle w:val="PageNumber"/>
      </w:rPr>
      <w:fldChar w:fldCharType="end"/>
    </w:r>
  </w:p>
  <w:p w:rsidR="00137C8F" w:rsidRDefault="00137C8F" w:rsidP="00A16F9A">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7C8F" w:rsidRDefault="00137C8F" w:rsidP="0057583A">
      <w:r>
        <w:separator/>
      </w:r>
    </w:p>
    <w:p w:rsidR="00137C8F" w:rsidRDefault="00137C8F"/>
  </w:footnote>
  <w:footnote w:type="continuationSeparator" w:id="0">
    <w:p w:rsidR="00137C8F" w:rsidRDefault="00137C8F" w:rsidP="0057583A">
      <w:r>
        <w:continuationSeparator/>
      </w:r>
    </w:p>
    <w:p w:rsidR="00137C8F" w:rsidRDefault="00137C8F"/>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C8F" w:rsidRDefault="001563E0" w:rsidP="009904C2">
    <w:pPr>
      <w:pStyle w:val="Header"/>
      <w:framePr w:wrap="around" w:vAnchor="text" w:hAnchor="margin" w:xAlign="right" w:y="1"/>
      <w:rPr>
        <w:rStyle w:val="PageNumber"/>
      </w:rPr>
    </w:pPr>
    <w:r>
      <w:rPr>
        <w:rStyle w:val="PageNumber"/>
      </w:rPr>
      <w:fldChar w:fldCharType="begin"/>
    </w:r>
    <w:r w:rsidR="00137C8F">
      <w:rPr>
        <w:rStyle w:val="PageNumber"/>
      </w:rPr>
      <w:instrText xml:space="preserve">PAGE  </w:instrText>
    </w:r>
    <w:r>
      <w:rPr>
        <w:rStyle w:val="PageNumber"/>
      </w:rPr>
      <w:fldChar w:fldCharType="end"/>
    </w:r>
  </w:p>
  <w:p w:rsidR="00137C8F" w:rsidRDefault="00137C8F" w:rsidP="000514DF">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C8F" w:rsidRDefault="00137C8F" w:rsidP="000514DF">
    <w:pPr>
      <w:pStyle w:val="Header"/>
      <w:ind w:right="360"/>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6F2DAE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6BF04B1"/>
    <w:multiLevelType w:val="hybridMultilevel"/>
    <w:tmpl w:val="49BACF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DB7C9D"/>
    <w:multiLevelType w:val="hybridMultilevel"/>
    <w:tmpl w:val="EF38EB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791EE9"/>
    <w:multiLevelType w:val="multilevel"/>
    <w:tmpl w:val="74A0BCDE"/>
    <w:lvl w:ilvl="0">
      <w:start w:val="1"/>
      <w:numFmt w:val="decimal"/>
      <w:lvlText w:val="%1.0"/>
      <w:lvlJc w:val="left"/>
      <w:pPr>
        <w:ind w:left="420" w:hanging="420"/>
      </w:pPr>
      <w:rPr>
        <w:rFonts w:hint="default"/>
      </w:rPr>
    </w:lvl>
    <w:lvl w:ilvl="1">
      <w:start w:val="1"/>
      <w:numFmt w:val="decimal"/>
      <w:lvlText w:val="%1.%2"/>
      <w:lvlJc w:val="left"/>
      <w:pPr>
        <w:ind w:left="1128" w:hanging="4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
    <w:nsid w:val="0A4119E0"/>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5">
    <w:nsid w:val="0A7C7A0E"/>
    <w:multiLevelType w:val="hybridMultilevel"/>
    <w:tmpl w:val="F4FC2D90"/>
    <w:lvl w:ilvl="0" w:tplc="5FE665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CE081D"/>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0BD05642"/>
    <w:multiLevelType w:val="hybridMultilevel"/>
    <w:tmpl w:val="D5A46ADA"/>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E1157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11F510E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12836CF9"/>
    <w:multiLevelType w:val="hybridMultilevel"/>
    <w:tmpl w:val="960CE5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40E0826"/>
    <w:multiLevelType w:val="hybridMultilevel"/>
    <w:tmpl w:val="B0D8CA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5E05CE1"/>
    <w:multiLevelType w:val="hybridMultilevel"/>
    <w:tmpl w:val="867819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BCF1635"/>
    <w:multiLevelType w:val="hybridMultilevel"/>
    <w:tmpl w:val="F78661A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F193230"/>
    <w:multiLevelType w:val="hybridMultilevel"/>
    <w:tmpl w:val="1B1EA7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FE70A9D"/>
    <w:multiLevelType w:val="hybridMultilevel"/>
    <w:tmpl w:val="59E2BD52"/>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6BF360D"/>
    <w:multiLevelType w:val="multilevel"/>
    <w:tmpl w:val="27462CDA"/>
    <w:lvl w:ilvl="0">
      <w:start w:val="1"/>
      <w:numFmt w:val="decimal"/>
      <w:pStyle w:val="Heading1"/>
      <w:lvlText w:val="%1.0"/>
      <w:lvlJc w:val="left"/>
      <w:pPr>
        <w:ind w:left="360" w:hanging="360"/>
      </w:pPr>
      <w:rPr>
        <w:rFonts w:hint="default"/>
        <w:b/>
        <w:bCs/>
        <w:i w:val="0"/>
        <w:iCs w:val="0"/>
      </w:rPr>
    </w:lvl>
    <w:lvl w:ilvl="1">
      <w:start w:val="1"/>
      <w:numFmt w:val="decimal"/>
      <w:pStyle w:val="Heading2"/>
      <w:lvlText w:val="%1.%2"/>
      <w:lvlJc w:val="left"/>
      <w:pPr>
        <w:ind w:left="720" w:hanging="360"/>
      </w:pPr>
      <w:rPr>
        <w:rFonts w:hint="default"/>
        <w:i w:val="0"/>
      </w:rPr>
    </w:lvl>
    <w:lvl w:ilvl="2">
      <w:start w:val="1"/>
      <w:numFmt w:val="decimal"/>
      <w:pStyle w:val="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2D7054F5"/>
    <w:multiLevelType w:val="multilevel"/>
    <w:tmpl w:val="78F00174"/>
    <w:lvl w:ilvl="0">
      <w:start w:val="1"/>
      <w:numFmt w:val="decimal"/>
      <w:lvlText w:val="%1.0"/>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8">
    <w:nsid w:val="33CE20B9"/>
    <w:multiLevelType w:val="multilevel"/>
    <w:tmpl w:val="06428DF4"/>
    <w:lvl w:ilvl="0">
      <w:start w:val="1"/>
      <w:numFmt w:val="decimal"/>
      <w:lvlText w:val="%1.0"/>
      <w:lvlJc w:val="left"/>
      <w:pPr>
        <w:ind w:left="360" w:hanging="360"/>
      </w:pPr>
      <w:rPr>
        <w:rFonts w:hint="default"/>
      </w:rPr>
    </w:lvl>
    <w:lvl w:ilvl="1">
      <w:start w:val="1"/>
      <w:numFmt w:val="decimal"/>
      <w:lvlText w:val="%1.%2"/>
      <w:lvlJc w:val="left"/>
      <w:pPr>
        <w:ind w:left="720" w:hanging="360"/>
      </w:pPr>
      <w:rPr>
        <w:rFonts w:hint="default"/>
        <w:i w:val="0"/>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7D10548"/>
    <w:multiLevelType w:val="hybridMultilevel"/>
    <w:tmpl w:val="BAA4C044"/>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82F3391"/>
    <w:multiLevelType w:val="hybridMultilevel"/>
    <w:tmpl w:val="052267D4"/>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8350E1E"/>
    <w:multiLevelType w:val="hybridMultilevel"/>
    <w:tmpl w:val="7CD44C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A7D2027"/>
    <w:multiLevelType w:val="hybridMultilevel"/>
    <w:tmpl w:val="41527C3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3">
    <w:nsid w:val="3E04625D"/>
    <w:multiLevelType w:val="hybridMultilevel"/>
    <w:tmpl w:val="D06C43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1423488"/>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25">
    <w:nsid w:val="46FE4FE7"/>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26">
    <w:nsid w:val="4D5A366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4F2749E3"/>
    <w:multiLevelType w:val="hybridMultilevel"/>
    <w:tmpl w:val="B46E6F0C"/>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4020B1E"/>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29">
    <w:nsid w:val="59D80D40"/>
    <w:multiLevelType w:val="hybridMultilevel"/>
    <w:tmpl w:val="DEC25B8E"/>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AB2240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5BC42D97"/>
    <w:multiLevelType w:val="multilevel"/>
    <w:tmpl w:val="7DB62010"/>
    <w:lvl w:ilvl="0">
      <w:start w:val="1"/>
      <w:numFmt w:val="decimal"/>
      <w:lvlText w:val="%1.0"/>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2">
    <w:nsid w:val="5DC34F6E"/>
    <w:multiLevelType w:val="hybridMultilevel"/>
    <w:tmpl w:val="0DA83502"/>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F271BB9"/>
    <w:multiLevelType w:val="multilevel"/>
    <w:tmpl w:val="623AB132"/>
    <w:lvl w:ilvl="0">
      <w:start w:val="1"/>
      <w:numFmt w:val="decimal"/>
      <w:lvlText w:val="%1.0"/>
      <w:lvlJc w:val="left"/>
      <w:pPr>
        <w:ind w:left="360" w:hanging="360"/>
      </w:pPr>
      <w:rPr>
        <w:rFonts w:hint="default"/>
        <w:b w:val="0"/>
        <w:bCs w:val="0"/>
        <w:i w:val="0"/>
        <w:iCs w:val="0"/>
      </w:rPr>
    </w:lvl>
    <w:lvl w:ilvl="1">
      <w:start w:val="1"/>
      <w:numFmt w:val="decimal"/>
      <w:lvlText w:val="%1.%2"/>
      <w:lvlJc w:val="left"/>
      <w:pPr>
        <w:ind w:left="720" w:hanging="360"/>
      </w:pPr>
      <w:rPr>
        <w:rFonts w:hint="default"/>
        <w:i w:val="0"/>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643938C3"/>
    <w:multiLevelType w:val="hybridMultilevel"/>
    <w:tmpl w:val="4574FDC8"/>
    <w:lvl w:ilvl="0" w:tplc="E8CA381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4DB68B4"/>
    <w:multiLevelType w:val="multilevel"/>
    <w:tmpl w:val="A94C7C62"/>
    <w:lvl w:ilvl="0">
      <w:start w:val="1"/>
      <w:numFmt w:val="decimal"/>
      <w:lvlText w:val="%1.0"/>
      <w:lvlJc w:val="left"/>
      <w:pPr>
        <w:ind w:left="360" w:hanging="360"/>
      </w:pPr>
      <w:rPr>
        <w:rFonts w:hint="default"/>
      </w:rPr>
    </w:lvl>
    <w:lvl w:ilvl="1">
      <w:start w:val="1"/>
      <w:numFmt w:val="decimal"/>
      <w:lvlText w:val="%1.%2"/>
      <w:lvlJc w:val="left"/>
      <w:pPr>
        <w:ind w:left="720" w:hanging="360"/>
      </w:pPr>
      <w:rPr>
        <w:rFonts w:hint="default"/>
        <w:i w:val="0"/>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653D2209"/>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37">
    <w:nsid w:val="6A767208"/>
    <w:multiLevelType w:val="hybridMultilevel"/>
    <w:tmpl w:val="8CE23E40"/>
    <w:lvl w:ilvl="0" w:tplc="040C000B">
      <w:start w:val="10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BE509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6CF012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736002B6"/>
    <w:multiLevelType w:val="hybridMultilevel"/>
    <w:tmpl w:val="545A8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781EC6"/>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42">
    <w:nsid w:val="77677CDD"/>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43">
    <w:nsid w:val="79156CB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4">
    <w:nsid w:val="7D533B36"/>
    <w:multiLevelType w:val="multilevel"/>
    <w:tmpl w:val="13B215DC"/>
    <w:lvl w:ilvl="0">
      <w:start w:val="1"/>
      <w:numFmt w:val="decimal"/>
      <w:lvlText w:val="%1.0"/>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num w:numId="1">
    <w:abstractNumId w:val="10"/>
  </w:num>
  <w:num w:numId="2">
    <w:abstractNumId w:val="13"/>
  </w:num>
  <w:num w:numId="3">
    <w:abstractNumId w:val="40"/>
  </w:num>
  <w:num w:numId="4">
    <w:abstractNumId w:val="5"/>
  </w:num>
  <w:num w:numId="5">
    <w:abstractNumId w:val="14"/>
  </w:num>
  <w:num w:numId="6">
    <w:abstractNumId w:val="34"/>
  </w:num>
  <w:num w:numId="7">
    <w:abstractNumId w:val="29"/>
  </w:num>
  <w:num w:numId="8">
    <w:abstractNumId w:val="19"/>
  </w:num>
  <w:num w:numId="9">
    <w:abstractNumId w:val="20"/>
  </w:num>
  <w:num w:numId="10">
    <w:abstractNumId w:val="7"/>
  </w:num>
  <w:num w:numId="11">
    <w:abstractNumId w:val="6"/>
  </w:num>
  <w:num w:numId="12">
    <w:abstractNumId w:val="16"/>
  </w:num>
  <w:num w:numId="13">
    <w:abstractNumId w:val="31"/>
  </w:num>
  <w:num w:numId="14">
    <w:abstractNumId w:val="44"/>
  </w:num>
  <w:num w:numId="15">
    <w:abstractNumId w:val="17"/>
  </w:num>
  <w:num w:numId="16">
    <w:abstractNumId w:val="3"/>
  </w:num>
  <w:num w:numId="17">
    <w:abstractNumId w:val="35"/>
  </w:num>
  <w:num w:numId="18">
    <w:abstractNumId w:val="18"/>
  </w:num>
  <w:num w:numId="19">
    <w:abstractNumId w:val="33"/>
  </w:num>
  <w:num w:numId="20">
    <w:abstractNumId w:val="1"/>
  </w:num>
  <w:num w:numId="21">
    <w:abstractNumId w:val="2"/>
  </w:num>
  <w:num w:numId="22">
    <w:abstractNumId w:val="12"/>
  </w:num>
  <w:num w:numId="23">
    <w:abstractNumId w:val="11"/>
  </w:num>
  <w:num w:numId="24">
    <w:abstractNumId w:val="32"/>
  </w:num>
  <w:num w:numId="25">
    <w:abstractNumId w:val="22"/>
  </w:num>
  <w:num w:numId="26">
    <w:abstractNumId w:val="21"/>
  </w:num>
  <w:num w:numId="27">
    <w:abstractNumId w:val="23"/>
  </w:num>
  <w:num w:numId="28">
    <w:abstractNumId w:val="0"/>
  </w:num>
  <w:num w:numId="29">
    <w:abstractNumId w:val="30"/>
  </w:num>
  <w:num w:numId="30">
    <w:abstractNumId w:val="39"/>
  </w:num>
  <w:num w:numId="31">
    <w:abstractNumId w:val="9"/>
  </w:num>
  <w:num w:numId="32">
    <w:abstractNumId w:val="8"/>
  </w:num>
  <w:num w:numId="33">
    <w:abstractNumId w:val="26"/>
  </w:num>
  <w:num w:numId="34">
    <w:abstractNumId w:val="38"/>
  </w:num>
  <w:num w:numId="35">
    <w:abstractNumId w:val="43"/>
  </w:num>
  <w:num w:numId="36">
    <w:abstractNumId w:val="28"/>
  </w:num>
  <w:num w:numId="37">
    <w:abstractNumId w:val="24"/>
  </w:num>
  <w:num w:numId="38">
    <w:abstractNumId w:val="4"/>
  </w:num>
  <w:num w:numId="39">
    <w:abstractNumId w:val="36"/>
  </w:num>
  <w:num w:numId="40">
    <w:abstractNumId w:val="42"/>
  </w:num>
  <w:num w:numId="41">
    <w:abstractNumId w:val="41"/>
  </w:num>
  <w:num w:numId="42">
    <w:abstractNumId w:val="25"/>
  </w:num>
  <w:num w:numId="43">
    <w:abstractNumId w:val="37"/>
  </w:num>
  <w:num w:numId="44">
    <w:abstractNumId w:val="15"/>
  </w:num>
  <w:num w:numId="45">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activeWritingStyle w:appName="MSWord" w:lang="en-CA" w:vendorID="64" w:dllVersion="131078" w:nlCheck="1" w:checkStyle="1"/>
  <w:activeWritingStyle w:appName="MSWord" w:lang="en-US" w:vendorID="64" w:dllVersion="131078" w:nlCheck="1" w:checkStyle="1"/>
  <w:activeWritingStyle w:appName="MSWord" w:lang="fr-FR" w:vendorID="64" w:dllVersion="131078" w:nlCheck="1" w:checkStyle="1"/>
  <w:doNotTrackMoves/>
  <w:defaultTabStop w:val="284"/>
  <w:hyphenationZone w:val="425"/>
  <w:characterSpacingControl w:val="doNotCompress"/>
  <w:savePreviewPicture/>
  <w:footnotePr>
    <w:footnote w:id="-1"/>
    <w:footnote w:id="0"/>
  </w:footnotePr>
  <w:endnotePr>
    <w:endnote w:id="-1"/>
    <w:endnote w:id="0"/>
  </w:endnotePr>
  <w:compat>
    <w:useFELayout/>
  </w:compat>
  <w:rsids>
    <w:rsidRoot w:val="0057583A"/>
    <w:rsid w:val="0000217D"/>
    <w:rsid w:val="00012A44"/>
    <w:rsid w:val="0001305E"/>
    <w:rsid w:val="00014261"/>
    <w:rsid w:val="00017423"/>
    <w:rsid w:val="00023574"/>
    <w:rsid w:val="000260F0"/>
    <w:rsid w:val="0003264E"/>
    <w:rsid w:val="00036ED5"/>
    <w:rsid w:val="00044787"/>
    <w:rsid w:val="00050BF8"/>
    <w:rsid w:val="000514DF"/>
    <w:rsid w:val="00053218"/>
    <w:rsid w:val="00055E73"/>
    <w:rsid w:val="00061DD5"/>
    <w:rsid w:val="00063F7F"/>
    <w:rsid w:val="0006797B"/>
    <w:rsid w:val="00076FA8"/>
    <w:rsid w:val="00077076"/>
    <w:rsid w:val="00082E48"/>
    <w:rsid w:val="00084012"/>
    <w:rsid w:val="000A0F41"/>
    <w:rsid w:val="000A38C3"/>
    <w:rsid w:val="000B46A0"/>
    <w:rsid w:val="000C334A"/>
    <w:rsid w:val="000C703A"/>
    <w:rsid w:val="000C7AA2"/>
    <w:rsid w:val="000D4EE0"/>
    <w:rsid w:val="000D57BF"/>
    <w:rsid w:val="000E3627"/>
    <w:rsid w:val="000F03CF"/>
    <w:rsid w:val="00101480"/>
    <w:rsid w:val="00103F4E"/>
    <w:rsid w:val="001061AF"/>
    <w:rsid w:val="00135797"/>
    <w:rsid w:val="00137C8F"/>
    <w:rsid w:val="00140DBB"/>
    <w:rsid w:val="00143B59"/>
    <w:rsid w:val="0015018F"/>
    <w:rsid w:val="00152319"/>
    <w:rsid w:val="001563E0"/>
    <w:rsid w:val="00166C71"/>
    <w:rsid w:val="00180D10"/>
    <w:rsid w:val="00186FEC"/>
    <w:rsid w:val="001924D5"/>
    <w:rsid w:val="00194744"/>
    <w:rsid w:val="001A1A75"/>
    <w:rsid w:val="001B38E5"/>
    <w:rsid w:val="001B6A7D"/>
    <w:rsid w:val="001B6D52"/>
    <w:rsid w:val="001C12F2"/>
    <w:rsid w:val="001C265D"/>
    <w:rsid w:val="001D3F7E"/>
    <w:rsid w:val="001F216B"/>
    <w:rsid w:val="002040FA"/>
    <w:rsid w:val="0021135D"/>
    <w:rsid w:val="002350F4"/>
    <w:rsid w:val="00247F46"/>
    <w:rsid w:val="00251AAB"/>
    <w:rsid w:val="00257BC9"/>
    <w:rsid w:val="0026567D"/>
    <w:rsid w:val="00276254"/>
    <w:rsid w:val="0027666E"/>
    <w:rsid w:val="00276C8E"/>
    <w:rsid w:val="00281853"/>
    <w:rsid w:val="00282784"/>
    <w:rsid w:val="0028570D"/>
    <w:rsid w:val="00297FBA"/>
    <w:rsid w:val="002A310D"/>
    <w:rsid w:val="002A7E74"/>
    <w:rsid w:val="002B06E5"/>
    <w:rsid w:val="002B2D75"/>
    <w:rsid w:val="002D112F"/>
    <w:rsid w:val="002D3175"/>
    <w:rsid w:val="002E0055"/>
    <w:rsid w:val="002E2718"/>
    <w:rsid w:val="002E4B9D"/>
    <w:rsid w:val="002F1FB1"/>
    <w:rsid w:val="002F3B2F"/>
    <w:rsid w:val="00301351"/>
    <w:rsid w:val="003237C8"/>
    <w:rsid w:val="0033399C"/>
    <w:rsid w:val="00336CB1"/>
    <w:rsid w:val="003451E3"/>
    <w:rsid w:val="00360120"/>
    <w:rsid w:val="00361F1F"/>
    <w:rsid w:val="00362680"/>
    <w:rsid w:val="003639AE"/>
    <w:rsid w:val="003700F0"/>
    <w:rsid w:val="003774E5"/>
    <w:rsid w:val="00380767"/>
    <w:rsid w:val="00382EC7"/>
    <w:rsid w:val="0038380C"/>
    <w:rsid w:val="00383CC7"/>
    <w:rsid w:val="0038500F"/>
    <w:rsid w:val="00393770"/>
    <w:rsid w:val="003954FD"/>
    <w:rsid w:val="00397003"/>
    <w:rsid w:val="003C4C39"/>
    <w:rsid w:val="003C62AB"/>
    <w:rsid w:val="003F208D"/>
    <w:rsid w:val="00400BAE"/>
    <w:rsid w:val="00401621"/>
    <w:rsid w:val="00401DCB"/>
    <w:rsid w:val="00433D60"/>
    <w:rsid w:val="00433F09"/>
    <w:rsid w:val="00447E48"/>
    <w:rsid w:val="0045023B"/>
    <w:rsid w:val="004540E7"/>
    <w:rsid w:val="0047168F"/>
    <w:rsid w:val="004866B8"/>
    <w:rsid w:val="004954CC"/>
    <w:rsid w:val="00497CE5"/>
    <w:rsid w:val="004B332B"/>
    <w:rsid w:val="004B3566"/>
    <w:rsid w:val="004B471E"/>
    <w:rsid w:val="004B77F3"/>
    <w:rsid w:val="004C01B0"/>
    <w:rsid w:val="004C0F84"/>
    <w:rsid w:val="004D1373"/>
    <w:rsid w:val="004D680E"/>
    <w:rsid w:val="004E0D6D"/>
    <w:rsid w:val="004F14F8"/>
    <w:rsid w:val="004F7105"/>
    <w:rsid w:val="0050510B"/>
    <w:rsid w:val="005061FD"/>
    <w:rsid w:val="00515F56"/>
    <w:rsid w:val="0052701B"/>
    <w:rsid w:val="00531D52"/>
    <w:rsid w:val="0053251F"/>
    <w:rsid w:val="00534CB7"/>
    <w:rsid w:val="0054513D"/>
    <w:rsid w:val="0054600D"/>
    <w:rsid w:val="00560217"/>
    <w:rsid w:val="005638BF"/>
    <w:rsid w:val="00567F6F"/>
    <w:rsid w:val="0057583A"/>
    <w:rsid w:val="00576A7B"/>
    <w:rsid w:val="00587061"/>
    <w:rsid w:val="005A23F0"/>
    <w:rsid w:val="005F1421"/>
    <w:rsid w:val="005F18B4"/>
    <w:rsid w:val="005F1D67"/>
    <w:rsid w:val="00603684"/>
    <w:rsid w:val="006067CB"/>
    <w:rsid w:val="00607B72"/>
    <w:rsid w:val="00613853"/>
    <w:rsid w:val="0063675B"/>
    <w:rsid w:val="006471A9"/>
    <w:rsid w:val="00647F52"/>
    <w:rsid w:val="0065725E"/>
    <w:rsid w:val="0067544B"/>
    <w:rsid w:val="00695AE9"/>
    <w:rsid w:val="006963DD"/>
    <w:rsid w:val="006A08E2"/>
    <w:rsid w:val="006A2A31"/>
    <w:rsid w:val="006B2C28"/>
    <w:rsid w:val="006B473C"/>
    <w:rsid w:val="006C1B4B"/>
    <w:rsid w:val="006F43D6"/>
    <w:rsid w:val="006F6466"/>
    <w:rsid w:val="007024BF"/>
    <w:rsid w:val="00704169"/>
    <w:rsid w:val="0070475B"/>
    <w:rsid w:val="007072EE"/>
    <w:rsid w:val="00713FC3"/>
    <w:rsid w:val="00724BD4"/>
    <w:rsid w:val="007659DF"/>
    <w:rsid w:val="007711A5"/>
    <w:rsid w:val="00781944"/>
    <w:rsid w:val="00782A78"/>
    <w:rsid w:val="00784A69"/>
    <w:rsid w:val="00786110"/>
    <w:rsid w:val="00790506"/>
    <w:rsid w:val="00791C23"/>
    <w:rsid w:val="007A65CC"/>
    <w:rsid w:val="007C545E"/>
    <w:rsid w:val="007D710C"/>
    <w:rsid w:val="007E2770"/>
    <w:rsid w:val="007F25CE"/>
    <w:rsid w:val="007F3DF7"/>
    <w:rsid w:val="007F6D46"/>
    <w:rsid w:val="00802D45"/>
    <w:rsid w:val="0081005F"/>
    <w:rsid w:val="008248CB"/>
    <w:rsid w:val="0086538E"/>
    <w:rsid w:val="008678C1"/>
    <w:rsid w:val="00870102"/>
    <w:rsid w:val="00884A9B"/>
    <w:rsid w:val="00891E98"/>
    <w:rsid w:val="008964C0"/>
    <w:rsid w:val="008A0E8E"/>
    <w:rsid w:val="008D2738"/>
    <w:rsid w:val="008D29D4"/>
    <w:rsid w:val="008E22B9"/>
    <w:rsid w:val="008E6853"/>
    <w:rsid w:val="008E7EC4"/>
    <w:rsid w:val="008F3BE4"/>
    <w:rsid w:val="00903B26"/>
    <w:rsid w:val="0090412B"/>
    <w:rsid w:val="00910E0A"/>
    <w:rsid w:val="00916439"/>
    <w:rsid w:val="00931AD0"/>
    <w:rsid w:val="00932A5F"/>
    <w:rsid w:val="009336D5"/>
    <w:rsid w:val="00936F05"/>
    <w:rsid w:val="00941DE9"/>
    <w:rsid w:val="00950E4C"/>
    <w:rsid w:val="009526AA"/>
    <w:rsid w:val="00957DC7"/>
    <w:rsid w:val="00967227"/>
    <w:rsid w:val="009734CF"/>
    <w:rsid w:val="00973B65"/>
    <w:rsid w:val="009861F6"/>
    <w:rsid w:val="009904C2"/>
    <w:rsid w:val="00991528"/>
    <w:rsid w:val="009924F3"/>
    <w:rsid w:val="009A2F76"/>
    <w:rsid w:val="009A76B4"/>
    <w:rsid w:val="009B20F1"/>
    <w:rsid w:val="009C2FAF"/>
    <w:rsid w:val="009C52B7"/>
    <w:rsid w:val="009D47ED"/>
    <w:rsid w:val="009F2A95"/>
    <w:rsid w:val="009F7447"/>
    <w:rsid w:val="00A16F9A"/>
    <w:rsid w:val="00A21B25"/>
    <w:rsid w:val="00A22128"/>
    <w:rsid w:val="00A365A7"/>
    <w:rsid w:val="00A450B4"/>
    <w:rsid w:val="00A52305"/>
    <w:rsid w:val="00A5590A"/>
    <w:rsid w:val="00A55F8B"/>
    <w:rsid w:val="00A65FE5"/>
    <w:rsid w:val="00A97F34"/>
    <w:rsid w:val="00AB0F47"/>
    <w:rsid w:val="00AB2F00"/>
    <w:rsid w:val="00AC3B94"/>
    <w:rsid w:val="00AC5F3A"/>
    <w:rsid w:val="00AD698F"/>
    <w:rsid w:val="00AD7DCC"/>
    <w:rsid w:val="00AE2E1C"/>
    <w:rsid w:val="00AF665E"/>
    <w:rsid w:val="00B00072"/>
    <w:rsid w:val="00B2090F"/>
    <w:rsid w:val="00B22AB5"/>
    <w:rsid w:val="00B32006"/>
    <w:rsid w:val="00B4003C"/>
    <w:rsid w:val="00B633E6"/>
    <w:rsid w:val="00B74769"/>
    <w:rsid w:val="00BA3B86"/>
    <w:rsid w:val="00BB5640"/>
    <w:rsid w:val="00BD7A31"/>
    <w:rsid w:val="00C00105"/>
    <w:rsid w:val="00C00C2C"/>
    <w:rsid w:val="00C01859"/>
    <w:rsid w:val="00C03244"/>
    <w:rsid w:val="00C050BD"/>
    <w:rsid w:val="00C15C8A"/>
    <w:rsid w:val="00C2628E"/>
    <w:rsid w:val="00C26F98"/>
    <w:rsid w:val="00C30039"/>
    <w:rsid w:val="00C324BA"/>
    <w:rsid w:val="00C336FC"/>
    <w:rsid w:val="00C42611"/>
    <w:rsid w:val="00C46B02"/>
    <w:rsid w:val="00C62AB9"/>
    <w:rsid w:val="00C646B0"/>
    <w:rsid w:val="00C661CC"/>
    <w:rsid w:val="00C67AF8"/>
    <w:rsid w:val="00C710D2"/>
    <w:rsid w:val="00C73DEF"/>
    <w:rsid w:val="00C800B3"/>
    <w:rsid w:val="00C8026A"/>
    <w:rsid w:val="00C82470"/>
    <w:rsid w:val="00C902AE"/>
    <w:rsid w:val="00CA1910"/>
    <w:rsid w:val="00CA3B10"/>
    <w:rsid w:val="00CA57FC"/>
    <w:rsid w:val="00CB437F"/>
    <w:rsid w:val="00CB4BBB"/>
    <w:rsid w:val="00CC5214"/>
    <w:rsid w:val="00CD1E81"/>
    <w:rsid w:val="00CE006A"/>
    <w:rsid w:val="00CE2D60"/>
    <w:rsid w:val="00CF0765"/>
    <w:rsid w:val="00CF4067"/>
    <w:rsid w:val="00CF54D1"/>
    <w:rsid w:val="00D01C54"/>
    <w:rsid w:val="00D2423F"/>
    <w:rsid w:val="00D256AB"/>
    <w:rsid w:val="00D336E7"/>
    <w:rsid w:val="00D43C82"/>
    <w:rsid w:val="00D522A1"/>
    <w:rsid w:val="00D8387B"/>
    <w:rsid w:val="00D91BD5"/>
    <w:rsid w:val="00D93B41"/>
    <w:rsid w:val="00DC1E69"/>
    <w:rsid w:val="00DC4049"/>
    <w:rsid w:val="00DC6FE2"/>
    <w:rsid w:val="00DC7A9E"/>
    <w:rsid w:val="00DD4BAB"/>
    <w:rsid w:val="00DE035B"/>
    <w:rsid w:val="00DE6EA0"/>
    <w:rsid w:val="00DF257E"/>
    <w:rsid w:val="00DF288B"/>
    <w:rsid w:val="00DF4FEE"/>
    <w:rsid w:val="00E1084A"/>
    <w:rsid w:val="00E11CB1"/>
    <w:rsid w:val="00E259FB"/>
    <w:rsid w:val="00E27F56"/>
    <w:rsid w:val="00E443E8"/>
    <w:rsid w:val="00E476EE"/>
    <w:rsid w:val="00E53E43"/>
    <w:rsid w:val="00E81C42"/>
    <w:rsid w:val="00E84E89"/>
    <w:rsid w:val="00E85DB8"/>
    <w:rsid w:val="00E8628F"/>
    <w:rsid w:val="00EA5E45"/>
    <w:rsid w:val="00EA7CFB"/>
    <w:rsid w:val="00EB65E2"/>
    <w:rsid w:val="00EE50CE"/>
    <w:rsid w:val="00EF0182"/>
    <w:rsid w:val="00EF2425"/>
    <w:rsid w:val="00EF69DF"/>
    <w:rsid w:val="00EF7164"/>
    <w:rsid w:val="00F012B5"/>
    <w:rsid w:val="00F06008"/>
    <w:rsid w:val="00F212C6"/>
    <w:rsid w:val="00F229F0"/>
    <w:rsid w:val="00F31640"/>
    <w:rsid w:val="00F3746D"/>
    <w:rsid w:val="00F406A0"/>
    <w:rsid w:val="00F443EF"/>
    <w:rsid w:val="00F44C17"/>
    <w:rsid w:val="00F53558"/>
    <w:rsid w:val="00F57C75"/>
    <w:rsid w:val="00F62504"/>
    <w:rsid w:val="00F64A3B"/>
    <w:rsid w:val="00F65AA1"/>
    <w:rsid w:val="00F74D19"/>
    <w:rsid w:val="00F831FA"/>
    <w:rsid w:val="00F83B77"/>
    <w:rsid w:val="00F86E41"/>
    <w:rsid w:val="00F87DF4"/>
    <w:rsid w:val="00F90B88"/>
    <w:rsid w:val="00F968F2"/>
    <w:rsid w:val="00FA5D21"/>
    <w:rsid w:val="00FB1630"/>
    <w:rsid w:val="00FB60B2"/>
    <w:rsid w:val="00FC1FAD"/>
    <w:rsid w:val="00FC3AE3"/>
    <w:rsid w:val="00FC5175"/>
    <w:rsid w:val="00FC6999"/>
    <w:rsid w:val="00FC6FE8"/>
    <w:rsid w:val="00FD5E9F"/>
    <w:rsid w:val="00FD78B8"/>
    <w:rsid w:val="00FE2755"/>
    <w:rsid w:val="00FF42EF"/>
  </w:rsids>
  <m:mathPr>
    <m:mathFont m:val="Arial Black"/>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footer" w:uiPriority="0"/>
    <w:lsdException w:name="caption" w:uiPriority="0" w:qFormat="1"/>
    <w:lsdException w:name="table of figures" w:qFormat="1"/>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466"/>
    <w:pPr>
      <w:spacing w:after="120" w:line="360" w:lineRule="auto"/>
      <w:jc w:val="both"/>
    </w:pPr>
    <w:rPr>
      <w:rFonts w:ascii="Times New Roman" w:eastAsia="Times New Roman" w:hAnsi="Times New Roman" w:cs="Times New Roman"/>
      <w:sz w:val="22"/>
      <w:lang w:val="en-US" w:eastAsia="en-US"/>
    </w:rPr>
  </w:style>
  <w:style w:type="paragraph" w:styleId="Heading1">
    <w:name w:val="heading 1"/>
    <w:basedOn w:val="Normal"/>
    <w:next w:val="Normal"/>
    <w:link w:val="Heading1Char1"/>
    <w:autoRedefine/>
    <w:qFormat/>
    <w:rsid w:val="006F6466"/>
    <w:pPr>
      <w:keepNext/>
      <w:widowControl w:val="0"/>
      <w:numPr>
        <w:numId w:val="12"/>
      </w:numPr>
      <w:spacing w:line="240" w:lineRule="auto"/>
      <w:ind w:left="357" w:hanging="357"/>
      <w:jc w:val="left"/>
      <w:outlineLvl w:val="0"/>
    </w:pPr>
    <w:rPr>
      <w:b/>
      <w:bCs/>
      <w:snapToGrid w:val="0"/>
      <w:sz w:val="24"/>
      <w:szCs w:val="28"/>
      <w:lang w:val="en-CA"/>
    </w:rPr>
  </w:style>
  <w:style w:type="paragraph" w:styleId="Heading2">
    <w:name w:val="heading 2"/>
    <w:basedOn w:val="Normal"/>
    <w:next w:val="Normal"/>
    <w:link w:val="Heading2Char1"/>
    <w:autoRedefine/>
    <w:unhideWhenUsed/>
    <w:qFormat/>
    <w:rsid w:val="006F6466"/>
    <w:pPr>
      <w:keepNext/>
      <w:keepLines/>
      <w:numPr>
        <w:ilvl w:val="1"/>
        <w:numId w:val="12"/>
      </w:numPr>
      <w:spacing w:before="120"/>
      <w:ind w:left="357" w:hanging="357"/>
      <w:jc w:val="left"/>
      <w:outlineLvl w:val="1"/>
    </w:pPr>
    <w:rPr>
      <w:rFonts w:eastAsiaTheme="majorEastAsia" w:cstheme="majorBidi"/>
      <w:b/>
      <w:bCs/>
      <w:szCs w:val="26"/>
      <w:lang w:val="en-CA"/>
    </w:rPr>
  </w:style>
  <w:style w:type="paragraph" w:styleId="Heading3">
    <w:name w:val="heading 3"/>
    <w:basedOn w:val="Normal"/>
    <w:next w:val="Normal"/>
    <w:link w:val="Heading3Char1"/>
    <w:autoRedefine/>
    <w:unhideWhenUsed/>
    <w:qFormat/>
    <w:rsid w:val="00F64A3B"/>
    <w:pPr>
      <w:keepNext/>
      <w:keepLines/>
      <w:numPr>
        <w:ilvl w:val="2"/>
        <w:numId w:val="12"/>
      </w:numPr>
      <w:spacing w:before="120"/>
      <w:ind w:left="357" w:hanging="357"/>
      <w:outlineLvl w:val="2"/>
    </w:pPr>
    <w:rPr>
      <w:rFonts w:eastAsiaTheme="majorEastAsia" w:cstheme="majorBidi"/>
      <w:b/>
      <w:bCs/>
      <w:color w:val="000000" w:themeColor="text1"/>
    </w:rPr>
  </w:style>
  <w:style w:type="paragraph" w:styleId="Heading4">
    <w:name w:val="heading 4"/>
    <w:basedOn w:val="Normal"/>
    <w:next w:val="Normal"/>
    <w:link w:val="Heading4Char"/>
    <w:unhideWhenUsed/>
    <w:qFormat/>
    <w:rsid w:val="008D29D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A16F9A"/>
    <w:pPr>
      <w:keepNext/>
      <w:widowControl w:val="0"/>
      <w:spacing w:after="0" w:line="360" w:lineRule="atLeast"/>
      <w:jc w:val="center"/>
      <w:outlineLvl w:val="4"/>
    </w:pPr>
    <w:rPr>
      <w:rFonts w:ascii="Times" w:hAnsi="Times"/>
      <w:b/>
      <w:sz w:val="24"/>
      <w:szCs w:val="20"/>
    </w:rPr>
  </w:style>
  <w:style w:type="paragraph" w:styleId="Heading6">
    <w:name w:val="heading 6"/>
    <w:basedOn w:val="Normal"/>
    <w:next w:val="Normal"/>
    <w:link w:val="Heading6Char"/>
    <w:qFormat/>
    <w:rsid w:val="00A16F9A"/>
    <w:pPr>
      <w:keepNext/>
      <w:widowControl w:val="0"/>
      <w:spacing w:after="0" w:line="240" w:lineRule="auto"/>
      <w:outlineLvl w:val="5"/>
    </w:pPr>
    <w:rPr>
      <w:rFonts w:ascii="Times" w:hAnsi="Times"/>
      <w:b/>
      <w:sz w:val="28"/>
      <w:szCs w:val="20"/>
    </w:rPr>
  </w:style>
  <w:style w:type="paragraph" w:styleId="Heading7">
    <w:name w:val="heading 7"/>
    <w:basedOn w:val="Normal"/>
    <w:next w:val="Normal"/>
    <w:link w:val="Heading7Char"/>
    <w:unhideWhenUsed/>
    <w:qFormat/>
    <w:rsid w:val="009C52B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A16F9A"/>
    <w:pPr>
      <w:keepNext/>
      <w:widowControl w:val="0"/>
      <w:spacing w:after="0" w:line="240" w:lineRule="auto"/>
      <w:jc w:val="center"/>
      <w:outlineLvl w:val="7"/>
    </w:pPr>
    <w:rPr>
      <w:rFonts w:ascii="Times" w:hAnsi="Times"/>
      <w:b/>
      <w:i/>
      <w:szCs w:val="20"/>
    </w:rPr>
  </w:style>
  <w:style w:type="paragraph" w:styleId="Heading9">
    <w:name w:val="heading 9"/>
    <w:basedOn w:val="Normal"/>
    <w:next w:val="Normal"/>
    <w:link w:val="Heading9Char"/>
    <w:qFormat/>
    <w:rsid w:val="00A16F9A"/>
    <w:pPr>
      <w:keepNext/>
      <w:widowControl w:val="0"/>
      <w:spacing w:after="0"/>
      <w:outlineLvl w:val="8"/>
    </w:pPr>
    <w:rPr>
      <w:rFonts w:ascii="Times" w:hAnsi="Times"/>
      <w:b/>
      <w:sz w:val="24"/>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1">
    <w:name w:val="Heading 1 Char1"/>
    <w:basedOn w:val="DefaultParagraphFont"/>
    <w:link w:val="Heading1"/>
    <w:rsid w:val="006F6466"/>
    <w:rPr>
      <w:rFonts w:ascii="Times New Roman" w:eastAsia="Times New Roman" w:hAnsi="Times New Roman" w:cs="Times New Roman"/>
      <w:b/>
      <w:bCs/>
      <w:snapToGrid w:val="0"/>
      <w:szCs w:val="28"/>
      <w:lang w:val="en-CA" w:eastAsia="en-US"/>
    </w:rPr>
  </w:style>
  <w:style w:type="character" w:customStyle="1" w:styleId="Heading2Char1">
    <w:name w:val="Heading 2 Char1"/>
    <w:basedOn w:val="DefaultParagraphFont"/>
    <w:link w:val="Heading2"/>
    <w:rsid w:val="006F6466"/>
    <w:rPr>
      <w:rFonts w:ascii="Times New Roman" w:eastAsiaTheme="majorEastAsia" w:hAnsi="Times New Roman" w:cstheme="majorBidi"/>
      <w:b/>
      <w:bCs/>
      <w:sz w:val="22"/>
      <w:szCs w:val="26"/>
      <w:lang w:val="en-CA" w:eastAsia="en-US"/>
    </w:rPr>
  </w:style>
  <w:style w:type="character" w:customStyle="1" w:styleId="Heading3Char1">
    <w:name w:val="Heading 3 Char1"/>
    <w:basedOn w:val="DefaultParagraphFont"/>
    <w:link w:val="Heading3"/>
    <w:rsid w:val="00F64A3B"/>
    <w:rPr>
      <w:rFonts w:ascii="Times New Roman" w:eastAsiaTheme="majorEastAsia" w:hAnsi="Times New Roman" w:cstheme="majorBidi"/>
      <w:b/>
      <w:bCs/>
      <w:color w:val="000000" w:themeColor="text1"/>
      <w:sz w:val="22"/>
      <w:lang w:val="en-US" w:eastAsia="en-US"/>
    </w:rPr>
  </w:style>
  <w:style w:type="character" w:customStyle="1" w:styleId="Heading4Char">
    <w:name w:val="Heading 4 Char"/>
    <w:basedOn w:val="DefaultParagraphFont"/>
    <w:link w:val="Heading4"/>
    <w:rsid w:val="008D29D4"/>
    <w:rPr>
      <w:rFonts w:asciiTheme="majorHAnsi" w:eastAsiaTheme="majorEastAsia" w:hAnsiTheme="majorHAnsi" w:cstheme="majorBidi"/>
      <w:b/>
      <w:bCs/>
      <w:i/>
      <w:iCs/>
      <w:color w:val="4F81BD" w:themeColor="accent1"/>
      <w:lang w:val="en-US" w:eastAsia="en-US"/>
    </w:rPr>
  </w:style>
  <w:style w:type="character" w:customStyle="1" w:styleId="Heading5Char">
    <w:name w:val="Heading 5 Char"/>
    <w:basedOn w:val="DefaultParagraphFont"/>
    <w:link w:val="Heading5"/>
    <w:rsid w:val="00A16F9A"/>
    <w:rPr>
      <w:rFonts w:ascii="Times" w:eastAsia="Times New Roman" w:hAnsi="Times" w:cs="Times New Roman"/>
      <w:b/>
      <w:szCs w:val="20"/>
      <w:lang w:val="en-US" w:eastAsia="en-US"/>
    </w:rPr>
  </w:style>
  <w:style w:type="character" w:customStyle="1" w:styleId="Heading6Char">
    <w:name w:val="Heading 6 Char"/>
    <w:basedOn w:val="DefaultParagraphFont"/>
    <w:link w:val="Heading6"/>
    <w:rsid w:val="00A16F9A"/>
    <w:rPr>
      <w:rFonts w:ascii="Times" w:eastAsia="Times New Roman" w:hAnsi="Times" w:cs="Times New Roman"/>
      <w:b/>
      <w:sz w:val="28"/>
      <w:szCs w:val="20"/>
      <w:lang w:val="en-US" w:eastAsia="en-US"/>
    </w:rPr>
  </w:style>
  <w:style w:type="character" w:customStyle="1" w:styleId="Heading7Char">
    <w:name w:val="Heading 7 Char"/>
    <w:basedOn w:val="DefaultParagraphFont"/>
    <w:link w:val="Heading7"/>
    <w:rsid w:val="009C52B7"/>
    <w:rPr>
      <w:rFonts w:asciiTheme="majorHAnsi" w:eastAsiaTheme="majorEastAsia" w:hAnsiTheme="majorHAnsi" w:cstheme="majorBidi"/>
      <w:i/>
      <w:iCs/>
      <w:color w:val="404040" w:themeColor="text1" w:themeTint="BF"/>
      <w:lang w:val="en-US" w:eastAsia="en-US"/>
    </w:rPr>
  </w:style>
  <w:style w:type="character" w:customStyle="1" w:styleId="Heading8Char">
    <w:name w:val="Heading 8 Char"/>
    <w:basedOn w:val="DefaultParagraphFont"/>
    <w:link w:val="Heading8"/>
    <w:rsid w:val="00A16F9A"/>
    <w:rPr>
      <w:rFonts w:ascii="Times" w:eastAsia="Times New Roman" w:hAnsi="Times" w:cs="Times New Roman"/>
      <w:b/>
      <w:i/>
      <w:sz w:val="22"/>
      <w:szCs w:val="20"/>
      <w:lang w:val="en-US" w:eastAsia="en-US"/>
    </w:rPr>
  </w:style>
  <w:style w:type="character" w:customStyle="1" w:styleId="Heading9Char">
    <w:name w:val="Heading 9 Char"/>
    <w:basedOn w:val="DefaultParagraphFont"/>
    <w:link w:val="Heading9"/>
    <w:rsid w:val="00A16F9A"/>
    <w:rPr>
      <w:rFonts w:ascii="Times" w:eastAsia="Times New Roman" w:hAnsi="Times" w:cs="Times New Roman"/>
      <w:b/>
      <w:szCs w:val="20"/>
      <w:lang w:val="en-US" w:eastAsia="en-US"/>
    </w:rPr>
  </w:style>
  <w:style w:type="paragraph" w:styleId="TableofFigures">
    <w:name w:val="table of figures"/>
    <w:basedOn w:val="Normal"/>
    <w:next w:val="Normal"/>
    <w:autoRedefine/>
    <w:uiPriority w:val="99"/>
    <w:qFormat/>
    <w:rsid w:val="00082E48"/>
    <w:pPr>
      <w:widowControl w:val="0"/>
      <w:tabs>
        <w:tab w:val="right" w:leader="dot" w:pos="9396"/>
      </w:tabs>
      <w:spacing w:line="240" w:lineRule="auto"/>
      <w:contextualSpacing/>
    </w:pPr>
    <w:rPr>
      <w:szCs w:val="20"/>
      <w:lang w:val="en-CA"/>
    </w:rPr>
  </w:style>
  <w:style w:type="paragraph" w:styleId="BodyTextIndent2">
    <w:name w:val="Body Text Indent 2"/>
    <w:basedOn w:val="Normal"/>
    <w:link w:val="BodyTextIndent2Char"/>
    <w:semiHidden/>
    <w:rsid w:val="0057583A"/>
    <w:pPr>
      <w:widowControl w:val="0"/>
      <w:ind w:firstLine="864"/>
    </w:pPr>
  </w:style>
  <w:style w:type="character" w:customStyle="1" w:styleId="BodyTextIndent2Char">
    <w:name w:val="Body Text Indent 2 Char"/>
    <w:basedOn w:val="DefaultParagraphFont"/>
    <w:link w:val="BodyTextIndent2"/>
    <w:semiHidden/>
    <w:rsid w:val="0057583A"/>
    <w:rPr>
      <w:rFonts w:ascii="Times New Roman" w:eastAsia="Times New Roman" w:hAnsi="Times New Roman" w:cs="Times New Roman"/>
      <w:lang w:val="en-US" w:eastAsia="en-US"/>
    </w:rPr>
  </w:style>
  <w:style w:type="paragraph" w:styleId="BodyTextIndent3">
    <w:name w:val="Body Text Indent 3"/>
    <w:basedOn w:val="Normal"/>
    <w:link w:val="BodyTextIndent3Char"/>
    <w:semiHidden/>
    <w:rsid w:val="0057583A"/>
    <w:pPr>
      <w:widowControl w:val="0"/>
      <w:ind w:firstLine="720"/>
    </w:pPr>
  </w:style>
  <w:style w:type="character" w:customStyle="1" w:styleId="BodyTextIndent3Char">
    <w:name w:val="Body Text Indent 3 Char"/>
    <w:basedOn w:val="DefaultParagraphFont"/>
    <w:link w:val="BodyTextIndent3"/>
    <w:semiHidden/>
    <w:rsid w:val="0057583A"/>
    <w:rPr>
      <w:rFonts w:ascii="Times New Roman" w:eastAsia="Times New Roman" w:hAnsi="Times New Roman" w:cs="Times New Roman"/>
      <w:lang w:val="en-US" w:eastAsia="en-US"/>
    </w:rPr>
  </w:style>
  <w:style w:type="paragraph" w:customStyle="1" w:styleId="Level1">
    <w:name w:val="Level 1"/>
    <w:basedOn w:val="Normal"/>
    <w:rsid w:val="0057583A"/>
    <w:pPr>
      <w:ind w:left="720" w:hanging="720"/>
    </w:pPr>
  </w:style>
  <w:style w:type="paragraph" w:styleId="FootnoteText">
    <w:name w:val="footnote text"/>
    <w:basedOn w:val="Normal"/>
    <w:link w:val="FootnoteTextChar"/>
    <w:uiPriority w:val="99"/>
    <w:rsid w:val="0057583A"/>
    <w:rPr>
      <w:sz w:val="20"/>
      <w:szCs w:val="20"/>
    </w:rPr>
  </w:style>
  <w:style w:type="character" w:customStyle="1" w:styleId="FootnoteTextChar">
    <w:name w:val="Footnote Text Char"/>
    <w:basedOn w:val="DefaultParagraphFont"/>
    <w:link w:val="FootnoteText"/>
    <w:uiPriority w:val="99"/>
    <w:rsid w:val="0057583A"/>
    <w:rPr>
      <w:rFonts w:ascii="Times New Roman" w:eastAsia="Times New Roman" w:hAnsi="Times New Roman" w:cs="Times New Roman"/>
      <w:sz w:val="20"/>
      <w:szCs w:val="20"/>
      <w:lang w:val="en-US" w:eastAsia="en-US"/>
    </w:rPr>
  </w:style>
  <w:style w:type="character" w:styleId="FootnoteReference">
    <w:name w:val="footnote reference"/>
    <w:basedOn w:val="DefaultParagraphFont"/>
    <w:uiPriority w:val="99"/>
    <w:rsid w:val="0057583A"/>
    <w:rPr>
      <w:vertAlign w:val="superscript"/>
    </w:rPr>
  </w:style>
  <w:style w:type="paragraph" w:styleId="BodyText">
    <w:name w:val="Body Text"/>
    <w:basedOn w:val="Normal"/>
    <w:link w:val="BodyTextChar"/>
    <w:semiHidden/>
    <w:unhideWhenUsed/>
    <w:rsid w:val="00C67AF8"/>
  </w:style>
  <w:style w:type="character" w:customStyle="1" w:styleId="BodyTextChar">
    <w:name w:val="Body Text Char"/>
    <w:basedOn w:val="DefaultParagraphFont"/>
    <w:link w:val="BodyText"/>
    <w:semiHidden/>
    <w:rsid w:val="00C67AF8"/>
    <w:rPr>
      <w:rFonts w:ascii="Times New Roman" w:eastAsia="Times New Roman" w:hAnsi="Times New Roman" w:cs="Times New Roman"/>
      <w:lang w:val="en-US" w:eastAsia="en-US"/>
    </w:rPr>
  </w:style>
  <w:style w:type="paragraph" w:styleId="BodyTextIndent">
    <w:name w:val="Body Text Indent"/>
    <w:basedOn w:val="Normal"/>
    <w:link w:val="BodyTextIndentChar"/>
    <w:semiHidden/>
    <w:unhideWhenUsed/>
    <w:rsid w:val="00786110"/>
    <w:pPr>
      <w:ind w:left="283"/>
    </w:pPr>
  </w:style>
  <w:style w:type="character" w:customStyle="1" w:styleId="BodyTextIndentChar">
    <w:name w:val="Body Text Indent Char"/>
    <w:basedOn w:val="DefaultParagraphFont"/>
    <w:link w:val="BodyTextIndent"/>
    <w:semiHidden/>
    <w:rsid w:val="00786110"/>
    <w:rPr>
      <w:rFonts w:ascii="Times New Roman" w:eastAsia="Times New Roman" w:hAnsi="Times New Roman" w:cs="Times New Roman"/>
      <w:lang w:val="en-US" w:eastAsia="en-US"/>
    </w:rPr>
  </w:style>
  <w:style w:type="paragraph" w:styleId="BalloonText">
    <w:name w:val="Balloon Text"/>
    <w:basedOn w:val="Normal"/>
    <w:link w:val="BalloonTextChar"/>
    <w:semiHidden/>
    <w:unhideWhenUsed/>
    <w:rsid w:val="00361F1F"/>
    <w:rPr>
      <w:rFonts w:ascii="Lucida Grande" w:hAnsi="Lucida Grande" w:cs="Lucida Grande"/>
      <w:sz w:val="18"/>
      <w:szCs w:val="18"/>
    </w:rPr>
  </w:style>
  <w:style w:type="character" w:customStyle="1" w:styleId="BalloonTextChar">
    <w:name w:val="Balloon Text Char"/>
    <w:basedOn w:val="DefaultParagraphFont"/>
    <w:link w:val="BalloonText"/>
    <w:semiHidden/>
    <w:rsid w:val="00361F1F"/>
    <w:rPr>
      <w:rFonts w:ascii="Lucida Grande" w:eastAsia="Times New Roman" w:hAnsi="Lucida Grande" w:cs="Lucida Grande"/>
      <w:sz w:val="18"/>
      <w:szCs w:val="18"/>
      <w:lang w:val="en-US" w:eastAsia="en-US"/>
    </w:rPr>
  </w:style>
  <w:style w:type="paragraph" w:styleId="ListParagraph">
    <w:name w:val="List Paragraph"/>
    <w:basedOn w:val="Normal"/>
    <w:uiPriority w:val="34"/>
    <w:qFormat/>
    <w:rsid w:val="000B46A0"/>
    <w:pPr>
      <w:ind w:left="720"/>
      <w:contextualSpacing/>
    </w:pPr>
  </w:style>
  <w:style w:type="table" w:styleId="TableGrid">
    <w:name w:val="Table Grid"/>
    <w:basedOn w:val="TableNormal"/>
    <w:uiPriority w:val="59"/>
    <w:rsid w:val="000B46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unhideWhenUsed/>
    <w:rsid w:val="000B46A0"/>
    <w:rPr>
      <w:sz w:val="18"/>
      <w:szCs w:val="18"/>
    </w:rPr>
  </w:style>
  <w:style w:type="paragraph" w:styleId="CommentText">
    <w:name w:val="annotation text"/>
    <w:basedOn w:val="Normal"/>
    <w:link w:val="CommentTextChar"/>
    <w:semiHidden/>
    <w:unhideWhenUsed/>
    <w:rsid w:val="000B46A0"/>
  </w:style>
  <w:style w:type="character" w:customStyle="1" w:styleId="CommentTextChar">
    <w:name w:val="Comment Text Char"/>
    <w:basedOn w:val="DefaultParagraphFont"/>
    <w:link w:val="CommentText"/>
    <w:semiHidden/>
    <w:rsid w:val="000B46A0"/>
    <w:rPr>
      <w:rFonts w:ascii="Times New Roman" w:eastAsia="Times New Roman" w:hAnsi="Times New Roman" w:cs="Times New Roman"/>
      <w:lang w:val="en-US" w:eastAsia="en-US"/>
    </w:rPr>
  </w:style>
  <w:style w:type="paragraph" w:styleId="CommentSubject">
    <w:name w:val="annotation subject"/>
    <w:basedOn w:val="CommentText"/>
    <w:next w:val="CommentText"/>
    <w:link w:val="CommentSubjectChar"/>
    <w:semiHidden/>
    <w:unhideWhenUsed/>
    <w:rsid w:val="000B46A0"/>
    <w:rPr>
      <w:b/>
      <w:bCs/>
      <w:sz w:val="20"/>
      <w:szCs w:val="20"/>
    </w:rPr>
  </w:style>
  <w:style w:type="character" w:customStyle="1" w:styleId="CommentSubjectChar">
    <w:name w:val="Comment Subject Char"/>
    <w:basedOn w:val="CommentTextChar"/>
    <w:link w:val="CommentSubject"/>
    <w:semiHidden/>
    <w:rsid w:val="000B46A0"/>
    <w:rPr>
      <w:rFonts w:ascii="Times New Roman" w:eastAsia="Times New Roman" w:hAnsi="Times New Roman" w:cs="Times New Roman"/>
      <w:b/>
      <w:bCs/>
      <w:sz w:val="20"/>
      <w:szCs w:val="20"/>
      <w:lang w:val="en-US" w:eastAsia="en-US"/>
    </w:rPr>
  </w:style>
  <w:style w:type="character" w:styleId="Hyperlink">
    <w:name w:val="Hyperlink"/>
    <w:basedOn w:val="DefaultParagraphFont"/>
    <w:uiPriority w:val="99"/>
    <w:rsid w:val="00036ED5"/>
    <w:rPr>
      <w:color w:val="0000FF" w:themeColor="hyperlink"/>
      <w:u w:val="single"/>
    </w:rPr>
  </w:style>
  <w:style w:type="paragraph" w:styleId="BodyText3">
    <w:name w:val="Body Text 3"/>
    <w:basedOn w:val="Normal"/>
    <w:link w:val="BodyText3Char"/>
    <w:semiHidden/>
    <w:unhideWhenUsed/>
    <w:rsid w:val="008D29D4"/>
    <w:rPr>
      <w:sz w:val="16"/>
      <w:szCs w:val="16"/>
    </w:rPr>
  </w:style>
  <w:style w:type="character" w:customStyle="1" w:styleId="BodyText3Char">
    <w:name w:val="Body Text 3 Char"/>
    <w:basedOn w:val="DefaultParagraphFont"/>
    <w:link w:val="BodyText3"/>
    <w:semiHidden/>
    <w:rsid w:val="008D29D4"/>
    <w:rPr>
      <w:rFonts w:ascii="Times New Roman" w:eastAsia="Times New Roman" w:hAnsi="Times New Roman" w:cs="Times New Roman"/>
      <w:sz w:val="16"/>
      <w:szCs w:val="16"/>
      <w:lang w:val="en-US" w:eastAsia="en-US"/>
    </w:rPr>
  </w:style>
  <w:style w:type="paragraph" w:styleId="Caption">
    <w:name w:val="caption"/>
    <w:basedOn w:val="Normal"/>
    <w:next w:val="Normal"/>
    <w:autoRedefine/>
    <w:qFormat/>
    <w:rsid w:val="00A16F9A"/>
    <w:pPr>
      <w:spacing w:after="0" w:line="240" w:lineRule="auto"/>
    </w:pPr>
    <w:rPr>
      <w:bCs/>
      <w:noProof/>
      <w:sz w:val="20"/>
      <w:szCs w:val="20"/>
      <w:lang w:val="en-CA"/>
    </w:rPr>
  </w:style>
  <w:style w:type="paragraph" w:styleId="Revision">
    <w:name w:val="Revision"/>
    <w:hidden/>
    <w:uiPriority w:val="99"/>
    <w:semiHidden/>
    <w:rsid w:val="00F3746D"/>
    <w:rPr>
      <w:rFonts w:ascii="Times New Roman" w:eastAsia="Times New Roman" w:hAnsi="Times New Roman" w:cs="Times New Roman"/>
      <w:lang w:val="en-US" w:eastAsia="en-US"/>
    </w:rPr>
  </w:style>
  <w:style w:type="paragraph" w:styleId="Subtitle">
    <w:name w:val="Subtitle"/>
    <w:basedOn w:val="Normal"/>
    <w:next w:val="Normal"/>
    <w:link w:val="SubtitleChar"/>
    <w:uiPriority w:val="11"/>
    <w:qFormat/>
    <w:rsid w:val="007659DF"/>
    <w:pPr>
      <w:numPr>
        <w:ilvl w:val="1"/>
      </w:numPr>
      <w:jc w:val="left"/>
    </w:pPr>
    <w:rPr>
      <w:rFonts w:eastAsiaTheme="majorEastAsia" w:cstheme="majorBidi"/>
      <w:b/>
      <w:iCs/>
      <w:spacing w:val="15"/>
    </w:rPr>
  </w:style>
  <w:style w:type="character" w:customStyle="1" w:styleId="SubtitleChar">
    <w:name w:val="Subtitle Char"/>
    <w:basedOn w:val="DefaultParagraphFont"/>
    <w:link w:val="Subtitle"/>
    <w:uiPriority w:val="11"/>
    <w:rsid w:val="007659DF"/>
    <w:rPr>
      <w:rFonts w:ascii="Times New Roman" w:eastAsiaTheme="majorEastAsia" w:hAnsi="Times New Roman" w:cstheme="majorBidi"/>
      <w:b/>
      <w:iCs/>
      <w:spacing w:val="15"/>
      <w:lang w:val="en-US" w:eastAsia="en-US"/>
    </w:rPr>
  </w:style>
  <w:style w:type="paragraph" w:styleId="TOC1">
    <w:name w:val="toc 1"/>
    <w:basedOn w:val="Normal"/>
    <w:next w:val="Normal"/>
    <w:autoRedefine/>
    <w:uiPriority w:val="39"/>
    <w:unhideWhenUsed/>
    <w:rsid w:val="00FB60B2"/>
    <w:pPr>
      <w:tabs>
        <w:tab w:val="left" w:pos="625"/>
        <w:tab w:val="right" w:leader="dot" w:pos="9396"/>
      </w:tabs>
      <w:spacing w:line="240" w:lineRule="auto"/>
    </w:pPr>
    <w:rPr>
      <w:b/>
    </w:rPr>
  </w:style>
  <w:style w:type="paragraph" w:styleId="TOC2">
    <w:name w:val="toc 2"/>
    <w:basedOn w:val="Normal"/>
    <w:next w:val="Normal"/>
    <w:autoRedefine/>
    <w:uiPriority w:val="39"/>
    <w:unhideWhenUsed/>
    <w:rsid w:val="006A2A31"/>
    <w:pPr>
      <w:tabs>
        <w:tab w:val="right" w:leader="dot" w:pos="9396"/>
      </w:tabs>
      <w:spacing w:line="240" w:lineRule="auto"/>
      <w:ind w:left="238"/>
    </w:pPr>
  </w:style>
  <w:style w:type="paragraph" w:styleId="TOC3">
    <w:name w:val="toc 3"/>
    <w:basedOn w:val="Normal"/>
    <w:next w:val="Normal"/>
    <w:autoRedefine/>
    <w:uiPriority w:val="39"/>
    <w:unhideWhenUsed/>
    <w:rsid w:val="005F1D67"/>
    <w:pPr>
      <w:ind w:left="480"/>
    </w:pPr>
  </w:style>
  <w:style w:type="paragraph" w:styleId="TOC4">
    <w:name w:val="toc 4"/>
    <w:basedOn w:val="Normal"/>
    <w:next w:val="Normal"/>
    <w:autoRedefine/>
    <w:unhideWhenUsed/>
    <w:rsid w:val="005F1D67"/>
    <w:pPr>
      <w:ind w:left="720"/>
    </w:pPr>
  </w:style>
  <w:style w:type="paragraph" w:styleId="TOC5">
    <w:name w:val="toc 5"/>
    <w:basedOn w:val="Normal"/>
    <w:next w:val="Normal"/>
    <w:autoRedefine/>
    <w:unhideWhenUsed/>
    <w:rsid w:val="005F1D67"/>
    <w:pPr>
      <w:ind w:left="960"/>
    </w:pPr>
  </w:style>
  <w:style w:type="paragraph" w:styleId="TOC6">
    <w:name w:val="toc 6"/>
    <w:basedOn w:val="Normal"/>
    <w:next w:val="Normal"/>
    <w:autoRedefine/>
    <w:unhideWhenUsed/>
    <w:rsid w:val="005F1D67"/>
    <w:pPr>
      <w:ind w:left="1200"/>
    </w:pPr>
  </w:style>
  <w:style w:type="paragraph" w:styleId="TOC7">
    <w:name w:val="toc 7"/>
    <w:basedOn w:val="Normal"/>
    <w:next w:val="Normal"/>
    <w:autoRedefine/>
    <w:unhideWhenUsed/>
    <w:rsid w:val="005F1D67"/>
    <w:pPr>
      <w:ind w:left="1440"/>
    </w:pPr>
  </w:style>
  <w:style w:type="paragraph" w:styleId="TOC8">
    <w:name w:val="toc 8"/>
    <w:basedOn w:val="Normal"/>
    <w:next w:val="Normal"/>
    <w:autoRedefine/>
    <w:unhideWhenUsed/>
    <w:rsid w:val="005F1D67"/>
    <w:pPr>
      <w:ind w:left="1680"/>
    </w:pPr>
  </w:style>
  <w:style w:type="paragraph" w:styleId="TOC9">
    <w:name w:val="toc 9"/>
    <w:basedOn w:val="Normal"/>
    <w:next w:val="Normal"/>
    <w:autoRedefine/>
    <w:unhideWhenUsed/>
    <w:rsid w:val="005F1D67"/>
    <w:pPr>
      <w:ind w:left="1920"/>
    </w:pPr>
  </w:style>
  <w:style w:type="paragraph" w:styleId="Footer">
    <w:name w:val="footer"/>
    <w:basedOn w:val="Normal"/>
    <w:link w:val="FooterChar"/>
    <w:unhideWhenUsed/>
    <w:rsid w:val="00603684"/>
    <w:pPr>
      <w:tabs>
        <w:tab w:val="center" w:pos="4536"/>
        <w:tab w:val="right" w:pos="9072"/>
      </w:tabs>
      <w:spacing w:line="240" w:lineRule="auto"/>
    </w:pPr>
  </w:style>
  <w:style w:type="character" w:customStyle="1" w:styleId="FooterChar">
    <w:name w:val="Footer Char"/>
    <w:basedOn w:val="DefaultParagraphFont"/>
    <w:link w:val="Footer"/>
    <w:rsid w:val="00603684"/>
    <w:rPr>
      <w:rFonts w:ascii="Times New Roman" w:eastAsia="Times New Roman" w:hAnsi="Times New Roman" w:cs="Times New Roman"/>
      <w:lang w:val="en-US" w:eastAsia="en-US"/>
    </w:rPr>
  </w:style>
  <w:style w:type="character" w:styleId="PageNumber">
    <w:name w:val="page number"/>
    <w:basedOn w:val="DefaultParagraphFont"/>
    <w:uiPriority w:val="99"/>
    <w:semiHidden/>
    <w:unhideWhenUsed/>
    <w:rsid w:val="00603684"/>
  </w:style>
  <w:style w:type="paragraph" w:styleId="Header">
    <w:name w:val="header"/>
    <w:basedOn w:val="Normal"/>
    <w:link w:val="HeaderChar"/>
    <w:uiPriority w:val="99"/>
    <w:unhideWhenUsed/>
    <w:rsid w:val="00603684"/>
    <w:pPr>
      <w:tabs>
        <w:tab w:val="center" w:pos="4536"/>
        <w:tab w:val="right" w:pos="9072"/>
      </w:tabs>
      <w:spacing w:line="240" w:lineRule="auto"/>
    </w:pPr>
  </w:style>
  <w:style w:type="character" w:customStyle="1" w:styleId="HeaderChar">
    <w:name w:val="Header Char"/>
    <w:basedOn w:val="DefaultParagraphFont"/>
    <w:link w:val="Header"/>
    <w:uiPriority w:val="99"/>
    <w:rsid w:val="00603684"/>
    <w:rPr>
      <w:rFonts w:ascii="Times New Roman" w:eastAsia="Times New Roman" w:hAnsi="Times New Roman" w:cs="Times New Roman"/>
      <w:lang w:val="en-US" w:eastAsia="en-US"/>
    </w:rPr>
  </w:style>
  <w:style w:type="character" w:styleId="FollowedHyperlink">
    <w:name w:val="FollowedHyperlink"/>
    <w:basedOn w:val="DefaultParagraphFont"/>
    <w:uiPriority w:val="99"/>
    <w:semiHidden/>
    <w:unhideWhenUsed/>
    <w:rsid w:val="00802D45"/>
    <w:rPr>
      <w:color w:val="800080" w:themeColor="followedHyperlink"/>
      <w:u w:val="single"/>
    </w:rPr>
  </w:style>
  <w:style w:type="paragraph" w:styleId="NormalWeb">
    <w:name w:val="Normal (Web)"/>
    <w:basedOn w:val="Normal"/>
    <w:rsid w:val="00194744"/>
    <w:pPr>
      <w:spacing w:before="100" w:after="100" w:line="240" w:lineRule="auto"/>
      <w:jc w:val="left"/>
    </w:pPr>
    <w:rPr>
      <w:rFonts w:ascii="Arial Unicode MS" w:eastAsia="Arial Unicode MS" w:hAnsi="Arial Unicode MS" w:cs="Arial Unicode MS"/>
      <w:sz w:val="24"/>
      <w:lang w:val="fr-CA"/>
    </w:rPr>
  </w:style>
  <w:style w:type="character" w:customStyle="1" w:styleId="DocumentMapChar">
    <w:name w:val="Document Map Char"/>
    <w:basedOn w:val="DefaultParagraphFont"/>
    <w:link w:val="DocumentMap"/>
    <w:semiHidden/>
    <w:rsid w:val="00A16F9A"/>
    <w:rPr>
      <w:rFonts w:ascii="Tahoma" w:eastAsia="Times New Roman" w:hAnsi="Tahoma" w:cs="Times New Roman"/>
      <w:szCs w:val="20"/>
      <w:shd w:val="clear" w:color="auto" w:fill="000080"/>
      <w:lang w:val="en-US" w:eastAsia="en-US"/>
    </w:rPr>
  </w:style>
  <w:style w:type="paragraph" w:styleId="DocumentMap">
    <w:name w:val="Document Map"/>
    <w:basedOn w:val="Normal"/>
    <w:link w:val="DocumentMapChar"/>
    <w:semiHidden/>
    <w:rsid w:val="00A16F9A"/>
    <w:pPr>
      <w:shd w:val="clear" w:color="auto" w:fill="000080"/>
      <w:spacing w:after="0" w:line="240" w:lineRule="auto"/>
    </w:pPr>
    <w:rPr>
      <w:rFonts w:ascii="Tahoma" w:hAnsi="Tahoma"/>
      <w:sz w:val="24"/>
      <w:szCs w:val="20"/>
    </w:rPr>
  </w:style>
  <w:style w:type="paragraph" w:styleId="ListBullet">
    <w:name w:val="List Bullet"/>
    <w:basedOn w:val="Normal"/>
    <w:autoRedefine/>
    <w:semiHidden/>
    <w:rsid w:val="00A16F9A"/>
    <w:pPr>
      <w:numPr>
        <w:numId w:val="28"/>
      </w:numPr>
      <w:spacing w:after="0" w:line="240" w:lineRule="auto"/>
    </w:pPr>
    <w:rPr>
      <w:rFonts w:ascii="Times" w:hAnsi="Times"/>
      <w:sz w:val="24"/>
      <w:szCs w:val="20"/>
    </w:rPr>
  </w:style>
  <w:style w:type="character" w:customStyle="1" w:styleId="BodyText2Char">
    <w:name w:val="Body Text 2 Char"/>
    <w:basedOn w:val="DefaultParagraphFont"/>
    <w:link w:val="BodyText2"/>
    <w:semiHidden/>
    <w:rsid w:val="00A16F9A"/>
    <w:rPr>
      <w:rFonts w:ascii="Times New Roman" w:eastAsia="Times New Roman" w:hAnsi="Times New Roman" w:cs="Times New Roman"/>
      <w:szCs w:val="20"/>
      <w:lang w:val="en-US" w:eastAsia="en-US"/>
    </w:rPr>
  </w:style>
  <w:style w:type="paragraph" w:styleId="BodyText2">
    <w:name w:val="Body Text 2"/>
    <w:basedOn w:val="Normal"/>
    <w:link w:val="BodyText2Char"/>
    <w:semiHidden/>
    <w:rsid w:val="00A16F9A"/>
    <w:pPr>
      <w:widowControl w:val="0"/>
      <w:spacing w:after="0" w:line="240" w:lineRule="auto"/>
    </w:pPr>
    <w:rPr>
      <w:sz w:val="24"/>
      <w:szCs w:val="20"/>
    </w:rPr>
  </w:style>
  <w:style w:type="paragraph" w:customStyle="1" w:styleId="AppendixI">
    <w:name w:val="AppendixI"/>
    <w:basedOn w:val="Normal"/>
    <w:rsid w:val="00A16F9A"/>
    <w:pPr>
      <w:spacing w:after="0" w:line="240" w:lineRule="auto"/>
    </w:pPr>
    <w:rPr>
      <w:snapToGrid w:val="0"/>
      <w:color w:val="000000"/>
      <w:sz w:val="18"/>
      <w:szCs w:val="20"/>
    </w:rPr>
  </w:style>
  <w:style w:type="paragraph" w:customStyle="1" w:styleId="Style1">
    <w:name w:val="Style1"/>
    <w:basedOn w:val="TableofFigures"/>
    <w:rsid w:val="00A16F9A"/>
    <w:pPr>
      <w:widowControl/>
      <w:tabs>
        <w:tab w:val="clear" w:pos="9396"/>
        <w:tab w:val="right" w:leader="dot" w:pos="8630"/>
      </w:tabs>
      <w:spacing w:after="0"/>
      <w:ind w:left="480" w:hanging="480"/>
      <w:contextualSpacing w:val="0"/>
    </w:pPr>
    <w:rPr>
      <w:sz w:val="24"/>
      <w:lang w:val="en-US"/>
    </w:rPr>
  </w:style>
  <w:style w:type="paragraph" w:customStyle="1" w:styleId="TablesofFigures">
    <w:name w:val="Tables of Figures"/>
    <w:basedOn w:val="Style1"/>
    <w:rsid w:val="00A16F9A"/>
  </w:style>
  <w:style w:type="character" w:customStyle="1" w:styleId="TableofFiguresChar">
    <w:name w:val="Table of Figures Char"/>
    <w:rsid w:val="00A16F9A"/>
    <w:rPr>
      <w:noProof w:val="0"/>
      <w:sz w:val="24"/>
      <w:lang w:val="en-US" w:eastAsia="en-US" w:bidi="ar-SA"/>
    </w:rPr>
  </w:style>
  <w:style w:type="character" w:customStyle="1" w:styleId="Style1Char">
    <w:name w:val="Style1 Char"/>
    <w:basedOn w:val="TableofFiguresChar"/>
    <w:rsid w:val="00A16F9A"/>
    <w:rPr>
      <w:noProof w:val="0"/>
      <w:sz w:val="24"/>
      <w:lang w:val="en-US" w:eastAsia="en-US" w:bidi="ar-SA"/>
    </w:rPr>
  </w:style>
  <w:style w:type="character" w:customStyle="1" w:styleId="TablesofFiguresChar">
    <w:name w:val="Tables of Figures Char"/>
    <w:basedOn w:val="Style1Char"/>
    <w:rsid w:val="00A16F9A"/>
    <w:rPr>
      <w:noProof w:val="0"/>
      <w:sz w:val="24"/>
      <w:lang w:val="en-US" w:eastAsia="en-US" w:bidi="ar-SA"/>
    </w:rPr>
  </w:style>
  <w:style w:type="paragraph" w:customStyle="1" w:styleId="StyleTableofFigures10pt">
    <w:name w:val="Style Table of Figures + 10 pt"/>
    <w:basedOn w:val="TableofFigures"/>
    <w:rsid w:val="00A16F9A"/>
    <w:pPr>
      <w:widowControl/>
      <w:tabs>
        <w:tab w:val="clear" w:pos="9396"/>
        <w:tab w:val="right" w:leader="dot" w:pos="8630"/>
      </w:tabs>
      <w:spacing w:after="0"/>
      <w:ind w:left="480" w:hanging="480"/>
      <w:contextualSpacing w:val="0"/>
    </w:pPr>
    <w:rPr>
      <w:sz w:val="24"/>
      <w:lang w:val="en-US"/>
    </w:rPr>
  </w:style>
  <w:style w:type="character" w:customStyle="1" w:styleId="StyleTableofFigures10ptChar">
    <w:name w:val="Style Table of Figures + 10 pt Char"/>
    <w:basedOn w:val="TableofFiguresChar"/>
    <w:rsid w:val="00A16F9A"/>
    <w:rPr>
      <w:noProof w:val="0"/>
      <w:sz w:val="24"/>
      <w:lang w:val="en-US" w:eastAsia="en-US" w:bidi="ar-SA"/>
    </w:rPr>
  </w:style>
  <w:style w:type="paragraph" w:customStyle="1" w:styleId="fig">
    <w:name w:val="fig"/>
    <w:basedOn w:val="Normal"/>
    <w:rsid w:val="00A16F9A"/>
    <w:pPr>
      <w:spacing w:after="0" w:line="240" w:lineRule="auto"/>
    </w:pPr>
    <w:rPr>
      <w:rFonts w:ascii="Times" w:hAnsi="Times"/>
      <w:sz w:val="24"/>
      <w:szCs w:val="20"/>
    </w:rPr>
  </w:style>
  <w:style w:type="paragraph" w:customStyle="1" w:styleId="Tabledesillustrations1">
    <w:name w:val="Table des illustrations1"/>
    <w:basedOn w:val="Normal"/>
    <w:rsid w:val="00A16F9A"/>
    <w:pPr>
      <w:spacing w:after="0" w:line="240" w:lineRule="auto"/>
    </w:pPr>
    <w:rPr>
      <w:rFonts w:ascii="Times" w:hAnsi="Times"/>
      <w:sz w:val="24"/>
      <w:szCs w:val="20"/>
    </w:rPr>
  </w:style>
  <w:style w:type="character" w:customStyle="1" w:styleId="CaptionChar">
    <w:name w:val="Caption Char"/>
    <w:rsid w:val="00A16F9A"/>
    <w:rPr>
      <w:rFonts w:ascii="Times" w:hAnsi="Times"/>
      <w:b/>
      <w:bCs/>
      <w:noProof w:val="0"/>
      <w:lang w:val="en-US" w:eastAsia="en-US" w:bidi="ar-SA"/>
    </w:rPr>
  </w:style>
  <w:style w:type="paragraph" w:customStyle="1" w:styleId="xl19">
    <w:name w:val="xl19"/>
    <w:basedOn w:val="Normal"/>
    <w:rsid w:val="00A16F9A"/>
    <w:pPr>
      <w:shd w:val="clear" w:color="auto" w:fill="00CCFF"/>
      <w:spacing w:before="100" w:beforeAutospacing="1" w:after="100" w:afterAutospacing="1" w:line="240" w:lineRule="auto"/>
    </w:pPr>
    <w:rPr>
      <w:rFonts w:ascii="Arial Unicode MS" w:eastAsia="Arial Unicode MS" w:hAnsi="Arial Unicode MS" w:cs="Arial Unicode MS"/>
      <w:sz w:val="24"/>
    </w:rPr>
  </w:style>
  <w:style w:type="paragraph" w:customStyle="1" w:styleId="xl20">
    <w:name w:val="xl20"/>
    <w:basedOn w:val="Normal"/>
    <w:rsid w:val="00A16F9A"/>
    <w:pPr>
      <w:spacing w:before="100" w:beforeAutospacing="1" w:after="100" w:afterAutospacing="1" w:line="240" w:lineRule="auto"/>
    </w:pPr>
    <w:rPr>
      <w:rFonts w:ascii="Arial" w:eastAsia="Arial Unicode MS" w:hAnsi="Arial" w:cs="Arial"/>
      <w:b/>
      <w:bCs/>
      <w:sz w:val="24"/>
    </w:rPr>
  </w:style>
  <w:style w:type="character" w:customStyle="1" w:styleId="Heading1Char">
    <w:name w:val="Heading 1 Char"/>
    <w:rsid w:val="00A16F9A"/>
    <w:rPr>
      <w:b/>
      <w:noProof w:val="0"/>
      <w:sz w:val="28"/>
      <w:lang w:val="en-US" w:eastAsia="en-US" w:bidi="ar-SA"/>
    </w:rPr>
  </w:style>
  <w:style w:type="character" w:customStyle="1" w:styleId="Heading3Char">
    <w:name w:val="Heading 3 Char"/>
    <w:rsid w:val="00A16F9A"/>
    <w:rPr>
      <w:b/>
      <w:noProof w:val="0"/>
      <w:sz w:val="22"/>
      <w:lang w:val="en-US" w:eastAsia="en-US" w:bidi="ar-SA"/>
    </w:rPr>
  </w:style>
  <w:style w:type="character" w:customStyle="1" w:styleId="Heading2Char">
    <w:name w:val="Heading 2 Char"/>
    <w:rsid w:val="00A16F9A"/>
    <w:rPr>
      <w:b/>
      <w:noProof w:val="0"/>
      <w:sz w:val="24"/>
      <w:lang w:val="en-US" w:eastAsia="en-US" w:bidi="ar-SA"/>
    </w:rPr>
  </w:style>
  <w:style w:type="character" w:customStyle="1" w:styleId="TOC2Char">
    <w:name w:val="TOC 2 Char"/>
    <w:rsid w:val="00A16F9A"/>
    <w:rPr>
      <w:noProof w:val="0"/>
      <w:sz w:val="24"/>
      <w:lang w:val="en-US" w:eastAsia="en-US" w:bidi="ar-SA"/>
    </w:rPr>
  </w:style>
  <w:style w:type="paragraph" w:styleId="TOCHeading">
    <w:name w:val="TOC Heading"/>
    <w:basedOn w:val="Heading1"/>
    <w:next w:val="Normal"/>
    <w:uiPriority w:val="39"/>
    <w:unhideWhenUsed/>
    <w:qFormat/>
    <w:rsid w:val="00A16F9A"/>
    <w:pPr>
      <w:keepLines/>
      <w:widowControl/>
      <w:numPr>
        <w:numId w:val="0"/>
      </w:numPr>
      <w:spacing w:before="480" w:after="0" w:line="276" w:lineRule="auto"/>
      <w:outlineLvl w:val="9"/>
    </w:pPr>
    <w:rPr>
      <w:rFonts w:asciiTheme="majorHAnsi" w:eastAsiaTheme="majorEastAsia" w:hAnsiTheme="majorHAnsi" w:cstheme="majorBidi"/>
      <w:snapToGrid/>
      <w:color w:val="365F91" w:themeColor="accent1" w:themeShade="BF"/>
      <w:lang w:val="fr-CA"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footer" w:uiPriority="0"/>
    <w:lsdException w:name="caption" w:uiPriority="0" w:qFormat="1"/>
    <w:lsdException w:name="table of figures" w:qFormat="1"/>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466"/>
    <w:pPr>
      <w:spacing w:after="120" w:line="360" w:lineRule="auto"/>
      <w:jc w:val="both"/>
    </w:pPr>
    <w:rPr>
      <w:rFonts w:ascii="Times New Roman" w:eastAsia="Times New Roman" w:hAnsi="Times New Roman" w:cs="Times New Roman"/>
      <w:sz w:val="22"/>
      <w:lang w:val="en-US" w:eastAsia="en-US"/>
    </w:rPr>
  </w:style>
  <w:style w:type="paragraph" w:styleId="Titre1">
    <w:name w:val="heading 1"/>
    <w:basedOn w:val="Normal"/>
    <w:next w:val="Normal"/>
    <w:link w:val="Titre1Car"/>
    <w:autoRedefine/>
    <w:qFormat/>
    <w:rsid w:val="006F6466"/>
    <w:pPr>
      <w:keepNext/>
      <w:widowControl w:val="0"/>
      <w:numPr>
        <w:numId w:val="12"/>
      </w:numPr>
      <w:spacing w:line="240" w:lineRule="auto"/>
      <w:ind w:left="357" w:hanging="357"/>
      <w:jc w:val="left"/>
      <w:outlineLvl w:val="0"/>
    </w:pPr>
    <w:rPr>
      <w:b/>
      <w:bCs/>
      <w:snapToGrid w:val="0"/>
      <w:sz w:val="24"/>
      <w:szCs w:val="28"/>
      <w:lang w:val="en-CA"/>
    </w:rPr>
  </w:style>
  <w:style w:type="paragraph" w:styleId="Titre2">
    <w:name w:val="heading 2"/>
    <w:basedOn w:val="Normal"/>
    <w:next w:val="Normal"/>
    <w:link w:val="Titre2Car"/>
    <w:autoRedefine/>
    <w:unhideWhenUsed/>
    <w:qFormat/>
    <w:rsid w:val="006F6466"/>
    <w:pPr>
      <w:keepNext/>
      <w:keepLines/>
      <w:numPr>
        <w:ilvl w:val="1"/>
        <w:numId w:val="12"/>
      </w:numPr>
      <w:spacing w:before="120"/>
      <w:ind w:left="357" w:hanging="357"/>
      <w:jc w:val="left"/>
      <w:outlineLvl w:val="1"/>
    </w:pPr>
    <w:rPr>
      <w:rFonts w:eastAsiaTheme="majorEastAsia" w:cstheme="majorBidi"/>
      <w:b/>
      <w:bCs/>
      <w:szCs w:val="26"/>
      <w:lang w:val="en-CA"/>
    </w:rPr>
  </w:style>
  <w:style w:type="paragraph" w:styleId="Titre3">
    <w:name w:val="heading 3"/>
    <w:basedOn w:val="Normal"/>
    <w:next w:val="Normal"/>
    <w:link w:val="Titre3Car"/>
    <w:autoRedefine/>
    <w:unhideWhenUsed/>
    <w:qFormat/>
    <w:rsid w:val="00F64A3B"/>
    <w:pPr>
      <w:keepNext/>
      <w:keepLines/>
      <w:numPr>
        <w:ilvl w:val="2"/>
        <w:numId w:val="12"/>
      </w:numPr>
      <w:spacing w:before="120"/>
      <w:ind w:left="357" w:hanging="357"/>
      <w:outlineLvl w:val="2"/>
    </w:pPr>
    <w:rPr>
      <w:rFonts w:eastAsiaTheme="majorEastAsia" w:cstheme="majorBidi"/>
      <w:b/>
      <w:bCs/>
      <w:color w:val="000000" w:themeColor="text1"/>
    </w:rPr>
  </w:style>
  <w:style w:type="paragraph" w:styleId="Titre4">
    <w:name w:val="heading 4"/>
    <w:basedOn w:val="Normal"/>
    <w:next w:val="Normal"/>
    <w:link w:val="Titre4Car"/>
    <w:unhideWhenUsed/>
    <w:qFormat/>
    <w:rsid w:val="008D29D4"/>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qFormat/>
    <w:rsid w:val="00A16F9A"/>
    <w:pPr>
      <w:keepNext/>
      <w:widowControl w:val="0"/>
      <w:spacing w:after="0" w:line="360" w:lineRule="atLeast"/>
      <w:jc w:val="center"/>
      <w:outlineLvl w:val="4"/>
    </w:pPr>
    <w:rPr>
      <w:rFonts w:ascii="Times" w:hAnsi="Times"/>
      <w:b/>
      <w:sz w:val="24"/>
      <w:szCs w:val="20"/>
    </w:rPr>
  </w:style>
  <w:style w:type="paragraph" w:styleId="Titre6">
    <w:name w:val="heading 6"/>
    <w:basedOn w:val="Normal"/>
    <w:next w:val="Normal"/>
    <w:link w:val="Titre6Car"/>
    <w:qFormat/>
    <w:rsid w:val="00A16F9A"/>
    <w:pPr>
      <w:keepNext/>
      <w:widowControl w:val="0"/>
      <w:spacing w:after="0" w:line="240" w:lineRule="auto"/>
      <w:outlineLvl w:val="5"/>
    </w:pPr>
    <w:rPr>
      <w:rFonts w:ascii="Times" w:hAnsi="Times"/>
      <w:b/>
      <w:sz w:val="28"/>
      <w:szCs w:val="20"/>
    </w:rPr>
  </w:style>
  <w:style w:type="paragraph" w:styleId="Titre7">
    <w:name w:val="heading 7"/>
    <w:basedOn w:val="Normal"/>
    <w:next w:val="Normal"/>
    <w:link w:val="Titre7Car"/>
    <w:unhideWhenUsed/>
    <w:qFormat/>
    <w:rsid w:val="009C52B7"/>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qFormat/>
    <w:rsid w:val="00A16F9A"/>
    <w:pPr>
      <w:keepNext/>
      <w:widowControl w:val="0"/>
      <w:spacing w:after="0" w:line="240" w:lineRule="auto"/>
      <w:jc w:val="center"/>
      <w:outlineLvl w:val="7"/>
    </w:pPr>
    <w:rPr>
      <w:rFonts w:ascii="Times" w:hAnsi="Times"/>
      <w:b/>
      <w:i/>
      <w:szCs w:val="20"/>
    </w:rPr>
  </w:style>
  <w:style w:type="paragraph" w:styleId="Titre9">
    <w:name w:val="heading 9"/>
    <w:basedOn w:val="Normal"/>
    <w:next w:val="Normal"/>
    <w:link w:val="Titre9Car"/>
    <w:qFormat/>
    <w:rsid w:val="00A16F9A"/>
    <w:pPr>
      <w:keepNext/>
      <w:widowControl w:val="0"/>
      <w:spacing w:after="0"/>
      <w:outlineLvl w:val="8"/>
    </w:pPr>
    <w:rPr>
      <w:rFonts w:ascii="Times" w:hAnsi="Times"/>
      <w:b/>
      <w:sz w:val="24"/>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F6466"/>
    <w:rPr>
      <w:rFonts w:ascii="Times New Roman" w:eastAsia="Times New Roman" w:hAnsi="Times New Roman" w:cs="Times New Roman"/>
      <w:b/>
      <w:bCs/>
      <w:snapToGrid w:val="0"/>
      <w:szCs w:val="28"/>
      <w:lang w:val="en-CA" w:eastAsia="en-US"/>
    </w:rPr>
  </w:style>
  <w:style w:type="character" w:customStyle="1" w:styleId="Titre2Car">
    <w:name w:val="Titre 2 Car"/>
    <w:basedOn w:val="Policepardfaut"/>
    <w:link w:val="Titre2"/>
    <w:rsid w:val="006F6466"/>
    <w:rPr>
      <w:rFonts w:ascii="Times New Roman" w:eastAsiaTheme="majorEastAsia" w:hAnsi="Times New Roman" w:cstheme="majorBidi"/>
      <w:b/>
      <w:bCs/>
      <w:sz w:val="22"/>
      <w:szCs w:val="26"/>
      <w:lang w:val="en-CA" w:eastAsia="en-US"/>
    </w:rPr>
  </w:style>
  <w:style w:type="character" w:customStyle="1" w:styleId="Titre3Car">
    <w:name w:val="Titre 3 Car"/>
    <w:basedOn w:val="Policepardfaut"/>
    <w:link w:val="Titre3"/>
    <w:rsid w:val="00F64A3B"/>
    <w:rPr>
      <w:rFonts w:ascii="Times New Roman" w:eastAsiaTheme="majorEastAsia" w:hAnsi="Times New Roman" w:cstheme="majorBidi"/>
      <w:b/>
      <w:bCs/>
      <w:color w:val="000000" w:themeColor="text1"/>
      <w:sz w:val="22"/>
      <w:lang w:val="en-US" w:eastAsia="en-US"/>
    </w:rPr>
  </w:style>
  <w:style w:type="character" w:customStyle="1" w:styleId="Titre4Car">
    <w:name w:val="Titre 4 Car"/>
    <w:basedOn w:val="Policepardfaut"/>
    <w:link w:val="Titre4"/>
    <w:rsid w:val="008D29D4"/>
    <w:rPr>
      <w:rFonts w:asciiTheme="majorHAnsi" w:eastAsiaTheme="majorEastAsia" w:hAnsiTheme="majorHAnsi" w:cstheme="majorBidi"/>
      <w:b/>
      <w:bCs/>
      <w:i/>
      <w:iCs/>
      <w:color w:val="4F81BD" w:themeColor="accent1"/>
      <w:lang w:val="en-US" w:eastAsia="en-US"/>
    </w:rPr>
  </w:style>
  <w:style w:type="character" w:customStyle="1" w:styleId="Titre5Car">
    <w:name w:val="Titre 5 Car"/>
    <w:basedOn w:val="Policepardfaut"/>
    <w:link w:val="Titre5"/>
    <w:rsid w:val="00A16F9A"/>
    <w:rPr>
      <w:rFonts w:ascii="Times" w:eastAsia="Times New Roman" w:hAnsi="Times" w:cs="Times New Roman"/>
      <w:b/>
      <w:szCs w:val="20"/>
      <w:lang w:val="en-US" w:eastAsia="en-US"/>
    </w:rPr>
  </w:style>
  <w:style w:type="character" w:customStyle="1" w:styleId="Titre6Car">
    <w:name w:val="Titre 6 Car"/>
    <w:basedOn w:val="Policepardfaut"/>
    <w:link w:val="Titre6"/>
    <w:rsid w:val="00A16F9A"/>
    <w:rPr>
      <w:rFonts w:ascii="Times" w:eastAsia="Times New Roman" w:hAnsi="Times" w:cs="Times New Roman"/>
      <w:b/>
      <w:sz w:val="28"/>
      <w:szCs w:val="20"/>
      <w:lang w:val="en-US" w:eastAsia="en-US"/>
    </w:rPr>
  </w:style>
  <w:style w:type="character" w:customStyle="1" w:styleId="Titre7Car">
    <w:name w:val="Titre 7 Car"/>
    <w:basedOn w:val="Policepardfaut"/>
    <w:link w:val="Titre7"/>
    <w:rsid w:val="009C52B7"/>
    <w:rPr>
      <w:rFonts w:asciiTheme="majorHAnsi" w:eastAsiaTheme="majorEastAsia" w:hAnsiTheme="majorHAnsi" w:cstheme="majorBidi"/>
      <w:i/>
      <w:iCs/>
      <w:color w:val="404040" w:themeColor="text1" w:themeTint="BF"/>
      <w:lang w:val="en-US" w:eastAsia="en-US"/>
    </w:rPr>
  </w:style>
  <w:style w:type="character" w:customStyle="1" w:styleId="Titre8Car">
    <w:name w:val="Titre 8 Car"/>
    <w:basedOn w:val="Policepardfaut"/>
    <w:link w:val="Titre8"/>
    <w:rsid w:val="00A16F9A"/>
    <w:rPr>
      <w:rFonts w:ascii="Times" w:eastAsia="Times New Roman" w:hAnsi="Times" w:cs="Times New Roman"/>
      <w:b/>
      <w:i/>
      <w:sz w:val="22"/>
      <w:szCs w:val="20"/>
      <w:lang w:val="en-US" w:eastAsia="en-US"/>
    </w:rPr>
  </w:style>
  <w:style w:type="character" w:customStyle="1" w:styleId="Titre9Car">
    <w:name w:val="Titre 9 Car"/>
    <w:basedOn w:val="Policepardfaut"/>
    <w:link w:val="Titre9"/>
    <w:rsid w:val="00A16F9A"/>
    <w:rPr>
      <w:rFonts w:ascii="Times" w:eastAsia="Times New Roman" w:hAnsi="Times" w:cs="Times New Roman"/>
      <w:b/>
      <w:szCs w:val="20"/>
      <w:lang w:val="en-US" w:eastAsia="en-US"/>
    </w:rPr>
  </w:style>
  <w:style w:type="paragraph" w:styleId="Tabledesillustrations">
    <w:name w:val="table of figures"/>
    <w:basedOn w:val="Normal"/>
    <w:next w:val="Normal"/>
    <w:autoRedefine/>
    <w:uiPriority w:val="99"/>
    <w:qFormat/>
    <w:rsid w:val="00082E48"/>
    <w:pPr>
      <w:widowControl w:val="0"/>
      <w:tabs>
        <w:tab w:val="right" w:leader="dot" w:pos="9396"/>
      </w:tabs>
      <w:spacing w:line="240" w:lineRule="auto"/>
      <w:contextualSpacing/>
    </w:pPr>
    <w:rPr>
      <w:szCs w:val="20"/>
      <w:lang w:val="en-CA"/>
    </w:rPr>
  </w:style>
  <w:style w:type="paragraph" w:styleId="Retraitcorpsdetexte2">
    <w:name w:val="Body Text Indent 2"/>
    <w:basedOn w:val="Normal"/>
    <w:link w:val="Retraitcorpsdetexte2Car"/>
    <w:semiHidden/>
    <w:rsid w:val="0057583A"/>
    <w:pPr>
      <w:widowControl w:val="0"/>
      <w:ind w:firstLine="864"/>
    </w:pPr>
  </w:style>
  <w:style w:type="character" w:customStyle="1" w:styleId="Retraitcorpsdetexte2Car">
    <w:name w:val="Retrait corps de texte 2 Car"/>
    <w:basedOn w:val="Policepardfaut"/>
    <w:link w:val="Retraitcorpsdetexte2"/>
    <w:semiHidden/>
    <w:rsid w:val="0057583A"/>
    <w:rPr>
      <w:rFonts w:ascii="Times New Roman" w:eastAsia="Times New Roman" w:hAnsi="Times New Roman" w:cs="Times New Roman"/>
      <w:lang w:val="en-US" w:eastAsia="en-US"/>
    </w:rPr>
  </w:style>
  <w:style w:type="paragraph" w:styleId="Retraitcorpsdetexte3">
    <w:name w:val="Body Text Indent 3"/>
    <w:basedOn w:val="Normal"/>
    <w:link w:val="Retraitcorpsdetexte3Car"/>
    <w:semiHidden/>
    <w:rsid w:val="0057583A"/>
    <w:pPr>
      <w:widowControl w:val="0"/>
      <w:ind w:firstLine="720"/>
    </w:pPr>
  </w:style>
  <w:style w:type="character" w:customStyle="1" w:styleId="Retraitcorpsdetexte3Car">
    <w:name w:val="Retrait corps de texte 3 Car"/>
    <w:basedOn w:val="Policepardfaut"/>
    <w:link w:val="Retraitcorpsdetexte3"/>
    <w:semiHidden/>
    <w:rsid w:val="0057583A"/>
    <w:rPr>
      <w:rFonts w:ascii="Times New Roman" w:eastAsia="Times New Roman" w:hAnsi="Times New Roman" w:cs="Times New Roman"/>
      <w:lang w:val="en-US" w:eastAsia="en-US"/>
    </w:rPr>
  </w:style>
  <w:style w:type="paragraph" w:customStyle="1" w:styleId="Level1">
    <w:name w:val="Level 1"/>
    <w:basedOn w:val="Normal"/>
    <w:rsid w:val="0057583A"/>
    <w:pPr>
      <w:ind w:left="720" w:hanging="720"/>
    </w:pPr>
  </w:style>
  <w:style w:type="paragraph" w:styleId="Notedebasdepage">
    <w:name w:val="footnote text"/>
    <w:basedOn w:val="Normal"/>
    <w:link w:val="NotedebasdepageCar"/>
    <w:uiPriority w:val="99"/>
    <w:rsid w:val="0057583A"/>
    <w:rPr>
      <w:sz w:val="20"/>
      <w:szCs w:val="20"/>
    </w:rPr>
  </w:style>
  <w:style w:type="character" w:customStyle="1" w:styleId="NotedebasdepageCar">
    <w:name w:val="Note de bas de page Car"/>
    <w:basedOn w:val="Policepardfaut"/>
    <w:link w:val="Notedebasdepage"/>
    <w:uiPriority w:val="99"/>
    <w:rsid w:val="0057583A"/>
    <w:rPr>
      <w:rFonts w:ascii="Times New Roman" w:eastAsia="Times New Roman" w:hAnsi="Times New Roman" w:cs="Times New Roman"/>
      <w:sz w:val="20"/>
      <w:szCs w:val="20"/>
      <w:lang w:val="en-US" w:eastAsia="en-US"/>
    </w:rPr>
  </w:style>
  <w:style w:type="character" w:styleId="Marquenotebasdepage">
    <w:name w:val="footnote reference"/>
    <w:basedOn w:val="Policepardfaut"/>
    <w:uiPriority w:val="99"/>
    <w:rsid w:val="0057583A"/>
    <w:rPr>
      <w:vertAlign w:val="superscript"/>
    </w:rPr>
  </w:style>
  <w:style w:type="paragraph" w:styleId="Corpsdetexte">
    <w:name w:val="Body Text"/>
    <w:basedOn w:val="Normal"/>
    <w:link w:val="CorpsdetexteCar"/>
    <w:semiHidden/>
    <w:unhideWhenUsed/>
    <w:rsid w:val="00C67AF8"/>
  </w:style>
  <w:style w:type="character" w:customStyle="1" w:styleId="CorpsdetexteCar">
    <w:name w:val="Corps de texte Car"/>
    <w:basedOn w:val="Policepardfaut"/>
    <w:link w:val="Corpsdetexte"/>
    <w:semiHidden/>
    <w:rsid w:val="00C67AF8"/>
    <w:rPr>
      <w:rFonts w:ascii="Times New Roman" w:eastAsia="Times New Roman" w:hAnsi="Times New Roman" w:cs="Times New Roman"/>
      <w:lang w:val="en-US" w:eastAsia="en-US"/>
    </w:rPr>
  </w:style>
  <w:style w:type="paragraph" w:styleId="Retraitcorpsdetexte">
    <w:name w:val="Body Text Indent"/>
    <w:basedOn w:val="Normal"/>
    <w:link w:val="RetraitcorpsdetexteCar"/>
    <w:semiHidden/>
    <w:unhideWhenUsed/>
    <w:rsid w:val="00786110"/>
    <w:pPr>
      <w:ind w:left="283"/>
    </w:pPr>
  </w:style>
  <w:style w:type="character" w:customStyle="1" w:styleId="RetraitcorpsdetexteCar">
    <w:name w:val="Retrait corps de texte Car"/>
    <w:basedOn w:val="Policepardfaut"/>
    <w:link w:val="Retraitcorpsdetexte"/>
    <w:semiHidden/>
    <w:rsid w:val="00786110"/>
    <w:rPr>
      <w:rFonts w:ascii="Times New Roman" w:eastAsia="Times New Roman" w:hAnsi="Times New Roman" w:cs="Times New Roman"/>
      <w:lang w:val="en-US" w:eastAsia="en-US"/>
    </w:rPr>
  </w:style>
  <w:style w:type="paragraph" w:styleId="Textedebulles">
    <w:name w:val="Balloon Text"/>
    <w:basedOn w:val="Normal"/>
    <w:link w:val="TextedebullesCar"/>
    <w:semiHidden/>
    <w:unhideWhenUsed/>
    <w:rsid w:val="00361F1F"/>
    <w:rPr>
      <w:rFonts w:ascii="Lucida Grande" w:hAnsi="Lucida Grande" w:cs="Lucida Grande"/>
      <w:sz w:val="18"/>
      <w:szCs w:val="18"/>
    </w:rPr>
  </w:style>
  <w:style w:type="character" w:customStyle="1" w:styleId="TextedebullesCar">
    <w:name w:val="Texte de bulles Car"/>
    <w:basedOn w:val="Policepardfaut"/>
    <w:link w:val="Textedebulles"/>
    <w:semiHidden/>
    <w:rsid w:val="00361F1F"/>
    <w:rPr>
      <w:rFonts w:ascii="Lucida Grande" w:eastAsia="Times New Roman" w:hAnsi="Lucida Grande" w:cs="Lucida Grande"/>
      <w:sz w:val="18"/>
      <w:szCs w:val="18"/>
      <w:lang w:val="en-US" w:eastAsia="en-US"/>
    </w:rPr>
  </w:style>
  <w:style w:type="paragraph" w:styleId="Paragraphedeliste">
    <w:name w:val="List Paragraph"/>
    <w:basedOn w:val="Normal"/>
    <w:uiPriority w:val="34"/>
    <w:qFormat/>
    <w:rsid w:val="000B46A0"/>
    <w:pPr>
      <w:ind w:left="720"/>
      <w:contextualSpacing/>
    </w:pPr>
  </w:style>
  <w:style w:type="table" w:styleId="Grille">
    <w:name w:val="Table Grid"/>
    <w:basedOn w:val="TableauNormal"/>
    <w:uiPriority w:val="59"/>
    <w:rsid w:val="000B46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annotation">
    <w:name w:val="annotation reference"/>
    <w:basedOn w:val="Policepardfaut"/>
    <w:semiHidden/>
    <w:unhideWhenUsed/>
    <w:rsid w:val="000B46A0"/>
    <w:rPr>
      <w:sz w:val="18"/>
      <w:szCs w:val="18"/>
    </w:rPr>
  </w:style>
  <w:style w:type="paragraph" w:styleId="Commentaire">
    <w:name w:val="annotation text"/>
    <w:basedOn w:val="Normal"/>
    <w:link w:val="CommentaireCar"/>
    <w:semiHidden/>
    <w:unhideWhenUsed/>
    <w:rsid w:val="000B46A0"/>
  </w:style>
  <w:style w:type="character" w:customStyle="1" w:styleId="CommentaireCar">
    <w:name w:val="Commentaire Car"/>
    <w:basedOn w:val="Policepardfaut"/>
    <w:link w:val="Commentaire"/>
    <w:semiHidden/>
    <w:rsid w:val="000B46A0"/>
    <w:rPr>
      <w:rFonts w:ascii="Times New Roman" w:eastAsia="Times New Roman" w:hAnsi="Times New Roman" w:cs="Times New Roman"/>
      <w:lang w:val="en-US" w:eastAsia="en-US"/>
    </w:rPr>
  </w:style>
  <w:style w:type="paragraph" w:styleId="Objetducommentaire">
    <w:name w:val="annotation subject"/>
    <w:basedOn w:val="Commentaire"/>
    <w:next w:val="Commentaire"/>
    <w:link w:val="ObjetducommentaireCar"/>
    <w:semiHidden/>
    <w:unhideWhenUsed/>
    <w:rsid w:val="000B46A0"/>
    <w:rPr>
      <w:b/>
      <w:bCs/>
      <w:sz w:val="20"/>
      <w:szCs w:val="20"/>
    </w:rPr>
  </w:style>
  <w:style w:type="character" w:customStyle="1" w:styleId="ObjetducommentaireCar">
    <w:name w:val="Objet du commentaire Car"/>
    <w:basedOn w:val="CommentaireCar"/>
    <w:link w:val="Objetducommentaire"/>
    <w:semiHidden/>
    <w:rsid w:val="000B46A0"/>
    <w:rPr>
      <w:rFonts w:ascii="Times New Roman" w:eastAsia="Times New Roman" w:hAnsi="Times New Roman" w:cs="Times New Roman"/>
      <w:b/>
      <w:bCs/>
      <w:sz w:val="20"/>
      <w:szCs w:val="20"/>
      <w:lang w:val="en-US" w:eastAsia="en-US"/>
    </w:rPr>
  </w:style>
  <w:style w:type="character" w:styleId="Lienhypertexte">
    <w:name w:val="Hyperlink"/>
    <w:basedOn w:val="Policepardfaut"/>
    <w:uiPriority w:val="99"/>
    <w:rsid w:val="00036ED5"/>
    <w:rPr>
      <w:color w:val="0000FF" w:themeColor="hyperlink"/>
      <w:u w:val="single"/>
    </w:rPr>
  </w:style>
  <w:style w:type="paragraph" w:styleId="Corpsdetexte3">
    <w:name w:val="Body Text 3"/>
    <w:basedOn w:val="Normal"/>
    <w:link w:val="Corpsdetexte3Car"/>
    <w:semiHidden/>
    <w:unhideWhenUsed/>
    <w:rsid w:val="008D29D4"/>
    <w:rPr>
      <w:sz w:val="16"/>
      <w:szCs w:val="16"/>
    </w:rPr>
  </w:style>
  <w:style w:type="character" w:customStyle="1" w:styleId="Corpsdetexte3Car">
    <w:name w:val="Corps de texte 3 Car"/>
    <w:basedOn w:val="Policepardfaut"/>
    <w:link w:val="Corpsdetexte3"/>
    <w:semiHidden/>
    <w:rsid w:val="008D29D4"/>
    <w:rPr>
      <w:rFonts w:ascii="Times New Roman" w:eastAsia="Times New Roman" w:hAnsi="Times New Roman" w:cs="Times New Roman"/>
      <w:sz w:val="16"/>
      <w:szCs w:val="16"/>
      <w:lang w:val="en-US" w:eastAsia="en-US"/>
    </w:rPr>
  </w:style>
  <w:style w:type="paragraph" w:styleId="Lgende">
    <w:name w:val="caption"/>
    <w:basedOn w:val="Normal"/>
    <w:next w:val="Normal"/>
    <w:autoRedefine/>
    <w:qFormat/>
    <w:rsid w:val="00A16F9A"/>
    <w:pPr>
      <w:spacing w:after="0" w:line="240" w:lineRule="auto"/>
    </w:pPr>
    <w:rPr>
      <w:bCs/>
      <w:noProof/>
      <w:sz w:val="20"/>
      <w:szCs w:val="20"/>
      <w:lang w:val="en-CA"/>
    </w:rPr>
  </w:style>
  <w:style w:type="paragraph" w:styleId="Rvision">
    <w:name w:val="Revision"/>
    <w:hidden/>
    <w:uiPriority w:val="99"/>
    <w:semiHidden/>
    <w:rsid w:val="00F3746D"/>
    <w:rPr>
      <w:rFonts w:ascii="Times New Roman" w:eastAsia="Times New Roman" w:hAnsi="Times New Roman" w:cs="Times New Roman"/>
      <w:lang w:val="en-US" w:eastAsia="en-US"/>
    </w:rPr>
  </w:style>
  <w:style w:type="paragraph" w:styleId="Sous-titre">
    <w:name w:val="Subtitle"/>
    <w:basedOn w:val="Normal"/>
    <w:next w:val="Normal"/>
    <w:link w:val="Sous-titreCar"/>
    <w:uiPriority w:val="11"/>
    <w:qFormat/>
    <w:rsid w:val="007659DF"/>
    <w:pPr>
      <w:numPr>
        <w:ilvl w:val="1"/>
      </w:numPr>
      <w:jc w:val="left"/>
    </w:pPr>
    <w:rPr>
      <w:rFonts w:eastAsiaTheme="majorEastAsia" w:cstheme="majorBidi"/>
      <w:b/>
      <w:iCs/>
      <w:spacing w:val="15"/>
    </w:rPr>
  </w:style>
  <w:style w:type="character" w:customStyle="1" w:styleId="Sous-titreCar">
    <w:name w:val="Sous-titre Car"/>
    <w:basedOn w:val="Policepardfaut"/>
    <w:link w:val="Sous-titre"/>
    <w:uiPriority w:val="11"/>
    <w:rsid w:val="007659DF"/>
    <w:rPr>
      <w:rFonts w:ascii="Times New Roman" w:eastAsiaTheme="majorEastAsia" w:hAnsi="Times New Roman" w:cstheme="majorBidi"/>
      <w:b/>
      <w:iCs/>
      <w:spacing w:val="15"/>
      <w:lang w:val="en-US" w:eastAsia="en-US"/>
    </w:rPr>
  </w:style>
  <w:style w:type="paragraph" w:styleId="TM1">
    <w:name w:val="toc 1"/>
    <w:basedOn w:val="Normal"/>
    <w:next w:val="Normal"/>
    <w:autoRedefine/>
    <w:uiPriority w:val="39"/>
    <w:unhideWhenUsed/>
    <w:rsid w:val="00FB60B2"/>
    <w:pPr>
      <w:tabs>
        <w:tab w:val="left" w:pos="625"/>
        <w:tab w:val="right" w:leader="dot" w:pos="9396"/>
      </w:tabs>
      <w:spacing w:line="240" w:lineRule="auto"/>
    </w:pPr>
    <w:rPr>
      <w:b/>
    </w:rPr>
  </w:style>
  <w:style w:type="paragraph" w:styleId="TM2">
    <w:name w:val="toc 2"/>
    <w:basedOn w:val="Normal"/>
    <w:next w:val="Normal"/>
    <w:autoRedefine/>
    <w:uiPriority w:val="39"/>
    <w:unhideWhenUsed/>
    <w:rsid w:val="006A2A31"/>
    <w:pPr>
      <w:tabs>
        <w:tab w:val="right" w:leader="dot" w:pos="9396"/>
      </w:tabs>
      <w:spacing w:line="240" w:lineRule="auto"/>
      <w:ind w:left="238"/>
    </w:pPr>
  </w:style>
  <w:style w:type="paragraph" w:styleId="TM3">
    <w:name w:val="toc 3"/>
    <w:basedOn w:val="Normal"/>
    <w:next w:val="Normal"/>
    <w:autoRedefine/>
    <w:uiPriority w:val="39"/>
    <w:unhideWhenUsed/>
    <w:rsid w:val="005F1D67"/>
    <w:pPr>
      <w:ind w:left="480"/>
    </w:pPr>
  </w:style>
  <w:style w:type="paragraph" w:styleId="TM4">
    <w:name w:val="toc 4"/>
    <w:basedOn w:val="Normal"/>
    <w:next w:val="Normal"/>
    <w:autoRedefine/>
    <w:unhideWhenUsed/>
    <w:rsid w:val="005F1D67"/>
    <w:pPr>
      <w:ind w:left="720"/>
    </w:pPr>
  </w:style>
  <w:style w:type="paragraph" w:styleId="TM5">
    <w:name w:val="toc 5"/>
    <w:basedOn w:val="Normal"/>
    <w:next w:val="Normal"/>
    <w:autoRedefine/>
    <w:unhideWhenUsed/>
    <w:rsid w:val="005F1D67"/>
    <w:pPr>
      <w:ind w:left="960"/>
    </w:pPr>
  </w:style>
  <w:style w:type="paragraph" w:styleId="TM6">
    <w:name w:val="toc 6"/>
    <w:basedOn w:val="Normal"/>
    <w:next w:val="Normal"/>
    <w:autoRedefine/>
    <w:unhideWhenUsed/>
    <w:rsid w:val="005F1D67"/>
    <w:pPr>
      <w:ind w:left="1200"/>
    </w:pPr>
  </w:style>
  <w:style w:type="paragraph" w:styleId="TM7">
    <w:name w:val="toc 7"/>
    <w:basedOn w:val="Normal"/>
    <w:next w:val="Normal"/>
    <w:autoRedefine/>
    <w:unhideWhenUsed/>
    <w:rsid w:val="005F1D67"/>
    <w:pPr>
      <w:ind w:left="1440"/>
    </w:pPr>
  </w:style>
  <w:style w:type="paragraph" w:styleId="TM8">
    <w:name w:val="toc 8"/>
    <w:basedOn w:val="Normal"/>
    <w:next w:val="Normal"/>
    <w:autoRedefine/>
    <w:unhideWhenUsed/>
    <w:rsid w:val="005F1D67"/>
    <w:pPr>
      <w:ind w:left="1680"/>
    </w:pPr>
  </w:style>
  <w:style w:type="paragraph" w:styleId="TM9">
    <w:name w:val="toc 9"/>
    <w:basedOn w:val="Normal"/>
    <w:next w:val="Normal"/>
    <w:autoRedefine/>
    <w:unhideWhenUsed/>
    <w:rsid w:val="005F1D67"/>
    <w:pPr>
      <w:ind w:left="1920"/>
    </w:pPr>
  </w:style>
  <w:style w:type="paragraph" w:styleId="Pieddepage">
    <w:name w:val="footer"/>
    <w:basedOn w:val="Normal"/>
    <w:link w:val="PieddepageCar"/>
    <w:unhideWhenUsed/>
    <w:rsid w:val="00603684"/>
    <w:pPr>
      <w:tabs>
        <w:tab w:val="center" w:pos="4536"/>
        <w:tab w:val="right" w:pos="9072"/>
      </w:tabs>
      <w:spacing w:line="240" w:lineRule="auto"/>
    </w:pPr>
  </w:style>
  <w:style w:type="character" w:customStyle="1" w:styleId="PieddepageCar">
    <w:name w:val="Pied de page Car"/>
    <w:basedOn w:val="Policepardfaut"/>
    <w:link w:val="Pieddepage"/>
    <w:rsid w:val="00603684"/>
    <w:rPr>
      <w:rFonts w:ascii="Times New Roman" w:eastAsia="Times New Roman" w:hAnsi="Times New Roman" w:cs="Times New Roman"/>
      <w:lang w:val="en-US" w:eastAsia="en-US"/>
    </w:rPr>
  </w:style>
  <w:style w:type="character" w:styleId="Numrodepage">
    <w:name w:val="page number"/>
    <w:basedOn w:val="Policepardfaut"/>
    <w:uiPriority w:val="99"/>
    <w:semiHidden/>
    <w:unhideWhenUsed/>
    <w:rsid w:val="00603684"/>
  </w:style>
  <w:style w:type="paragraph" w:styleId="En-tte">
    <w:name w:val="header"/>
    <w:basedOn w:val="Normal"/>
    <w:link w:val="En-tteCar"/>
    <w:uiPriority w:val="99"/>
    <w:unhideWhenUsed/>
    <w:rsid w:val="00603684"/>
    <w:pPr>
      <w:tabs>
        <w:tab w:val="center" w:pos="4536"/>
        <w:tab w:val="right" w:pos="9072"/>
      </w:tabs>
      <w:spacing w:line="240" w:lineRule="auto"/>
    </w:pPr>
  </w:style>
  <w:style w:type="character" w:customStyle="1" w:styleId="En-tteCar">
    <w:name w:val="En-tête Car"/>
    <w:basedOn w:val="Policepardfaut"/>
    <w:link w:val="En-tte"/>
    <w:uiPriority w:val="99"/>
    <w:rsid w:val="00603684"/>
    <w:rPr>
      <w:rFonts w:ascii="Times New Roman" w:eastAsia="Times New Roman" w:hAnsi="Times New Roman" w:cs="Times New Roman"/>
      <w:lang w:val="en-US" w:eastAsia="en-US"/>
    </w:rPr>
  </w:style>
  <w:style w:type="character" w:styleId="Lienhypertextesuivi">
    <w:name w:val="FollowedHyperlink"/>
    <w:basedOn w:val="Policepardfaut"/>
    <w:uiPriority w:val="99"/>
    <w:semiHidden/>
    <w:unhideWhenUsed/>
    <w:rsid w:val="00802D45"/>
    <w:rPr>
      <w:color w:val="800080" w:themeColor="followedHyperlink"/>
      <w:u w:val="single"/>
    </w:rPr>
  </w:style>
  <w:style w:type="paragraph" w:styleId="NormalWeb">
    <w:name w:val="Normal (Web)"/>
    <w:basedOn w:val="Normal"/>
    <w:rsid w:val="00194744"/>
    <w:pPr>
      <w:spacing w:before="100" w:after="100" w:line="240" w:lineRule="auto"/>
      <w:jc w:val="left"/>
    </w:pPr>
    <w:rPr>
      <w:rFonts w:ascii="Arial Unicode MS" w:eastAsia="Arial Unicode MS" w:hAnsi="Arial Unicode MS" w:cs="Arial Unicode MS"/>
      <w:sz w:val="24"/>
      <w:lang w:val="fr-CA"/>
    </w:rPr>
  </w:style>
  <w:style w:type="character" w:customStyle="1" w:styleId="ExplorateurdedocumentCar">
    <w:name w:val="Explorateur de document Car"/>
    <w:basedOn w:val="Policepardfaut"/>
    <w:link w:val="Explorateurdedocument"/>
    <w:semiHidden/>
    <w:rsid w:val="00A16F9A"/>
    <w:rPr>
      <w:rFonts w:ascii="Tahoma" w:eastAsia="Times New Roman" w:hAnsi="Tahoma" w:cs="Times New Roman"/>
      <w:szCs w:val="20"/>
      <w:shd w:val="clear" w:color="auto" w:fill="000080"/>
      <w:lang w:val="en-US" w:eastAsia="en-US"/>
    </w:rPr>
  </w:style>
  <w:style w:type="paragraph" w:styleId="Explorateurdedocument">
    <w:name w:val="Document Map"/>
    <w:basedOn w:val="Normal"/>
    <w:link w:val="ExplorateurdedocumentCar"/>
    <w:semiHidden/>
    <w:rsid w:val="00A16F9A"/>
    <w:pPr>
      <w:shd w:val="clear" w:color="auto" w:fill="000080"/>
      <w:spacing w:after="0" w:line="240" w:lineRule="auto"/>
    </w:pPr>
    <w:rPr>
      <w:rFonts w:ascii="Tahoma" w:hAnsi="Tahoma"/>
      <w:sz w:val="24"/>
      <w:szCs w:val="20"/>
    </w:rPr>
  </w:style>
  <w:style w:type="paragraph" w:styleId="Listepuces">
    <w:name w:val="List Bullet"/>
    <w:basedOn w:val="Normal"/>
    <w:autoRedefine/>
    <w:semiHidden/>
    <w:rsid w:val="00A16F9A"/>
    <w:pPr>
      <w:numPr>
        <w:numId w:val="28"/>
      </w:numPr>
      <w:spacing w:after="0" w:line="240" w:lineRule="auto"/>
    </w:pPr>
    <w:rPr>
      <w:rFonts w:ascii="Times" w:hAnsi="Times"/>
      <w:sz w:val="24"/>
      <w:szCs w:val="20"/>
    </w:rPr>
  </w:style>
  <w:style w:type="character" w:customStyle="1" w:styleId="Corpsdetexte2Car">
    <w:name w:val="Corps de texte 2 Car"/>
    <w:basedOn w:val="Policepardfaut"/>
    <w:link w:val="Corpsdetexte2"/>
    <w:semiHidden/>
    <w:rsid w:val="00A16F9A"/>
    <w:rPr>
      <w:rFonts w:ascii="Times New Roman" w:eastAsia="Times New Roman" w:hAnsi="Times New Roman" w:cs="Times New Roman"/>
      <w:szCs w:val="20"/>
      <w:lang w:val="en-US" w:eastAsia="en-US"/>
    </w:rPr>
  </w:style>
  <w:style w:type="paragraph" w:styleId="Corpsdetexte2">
    <w:name w:val="Body Text 2"/>
    <w:basedOn w:val="Normal"/>
    <w:link w:val="Corpsdetexte2Car"/>
    <w:semiHidden/>
    <w:rsid w:val="00A16F9A"/>
    <w:pPr>
      <w:widowControl w:val="0"/>
      <w:spacing w:after="0" w:line="240" w:lineRule="auto"/>
    </w:pPr>
    <w:rPr>
      <w:sz w:val="24"/>
      <w:szCs w:val="20"/>
    </w:rPr>
  </w:style>
  <w:style w:type="paragraph" w:customStyle="1" w:styleId="AppendixI">
    <w:name w:val="AppendixI"/>
    <w:basedOn w:val="Normal"/>
    <w:rsid w:val="00A16F9A"/>
    <w:pPr>
      <w:spacing w:after="0" w:line="240" w:lineRule="auto"/>
    </w:pPr>
    <w:rPr>
      <w:snapToGrid w:val="0"/>
      <w:color w:val="000000"/>
      <w:sz w:val="18"/>
      <w:szCs w:val="20"/>
    </w:rPr>
  </w:style>
  <w:style w:type="paragraph" w:customStyle="1" w:styleId="Style1">
    <w:name w:val="Style1"/>
    <w:basedOn w:val="Tabledesillustrations"/>
    <w:rsid w:val="00A16F9A"/>
    <w:pPr>
      <w:widowControl/>
      <w:tabs>
        <w:tab w:val="clear" w:pos="9396"/>
        <w:tab w:val="right" w:leader="dot" w:pos="8630"/>
      </w:tabs>
      <w:spacing w:after="0"/>
      <w:ind w:left="480" w:hanging="480"/>
      <w:contextualSpacing w:val="0"/>
    </w:pPr>
    <w:rPr>
      <w:sz w:val="24"/>
      <w:lang w:val="en-US"/>
    </w:rPr>
  </w:style>
  <w:style w:type="paragraph" w:customStyle="1" w:styleId="TablesofFigures">
    <w:name w:val="Tables of Figures"/>
    <w:basedOn w:val="Style1"/>
    <w:rsid w:val="00A16F9A"/>
  </w:style>
  <w:style w:type="character" w:customStyle="1" w:styleId="TableofFiguresChar">
    <w:name w:val="Table of Figures Char"/>
    <w:rsid w:val="00A16F9A"/>
    <w:rPr>
      <w:noProof w:val="0"/>
      <w:sz w:val="24"/>
      <w:lang w:val="en-US" w:eastAsia="en-US" w:bidi="ar-SA"/>
    </w:rPr>
  </w:style>
  <w:style w:type="character" w:customStyle="1" w:styleId="Style1Char">
    <w:name w:val="Style1 Char"/>
    <w:basedOn w:val="TableofFiguresChar"/>
    <w:rsid w:val="00A16F9A"/>
    <w:rPr>
      <w:noProof w:val="0"/>
      <w:sz w:val="24"/>
      <w:lang w:val="en-US" w:eastAsia="en-US" w:bidi="ar-SA"/>
    </w:rPr>
  </w:style>
  <w:style w:type="character" w:customStyle="1" w:styleId="TablesofFiguresChar">
    <w:name w:val="Tables of Figures Char"/>
    <w:basedOn w:val="Style1Char"/>
    <w:rsid w:val="00A16F9A"/>
    <w:rPr>
      <w:noProof w:val="0"/>
      <w:sz w:val="24"/>
      <w:lang w:val="en-US" w:eastAsia="en-US" w:bidi="ar-SA"/>
    </w:rPr>
  </w:style>
  <w:style w:type="paragraph" w:customStyle="1" w:styleId="StyleTableofFigures10pt">
    <w:name w:val="Style Table of Figures + 10 pt"/>
    <w:basedOn w:val="Tabledesillustrations"/>
    <w:rsid w:val="00A16F9A"/>
    <w:pPr>
      <w:widowControl/>
      <w:tabs>
        <w:tab w:val="clear" w:pos="9396"/>
        <w:tab w:val="right" w:leader="dot" w:pos="8630"/>
      </w:tabs>
      <w:spacing w:after="0"/>
      <w:ind w:left="480" w:hanging="480"/>
      <w:contextualSpacing w:val="0"/>
    </w:pPr>
    <w:rPr>
      <w:sz w:val="24"/>
      <w:lang w:val="en-US"/>
    </w:rPr>
  </w:style>
  <w:style w:type="character" w:customStyle="1" w:styleId="StyleTableofFigures10ptChar">
    <w:name w:val="Style Table of Figures + 10 pt Char"/>
    <w:basedOn w:val="TableofFiguresChar"/>
    <w:rsid w:val="00A16F9A"/>
    <w:rPr>
      <w:noProof w:val="0"/>
      <w:sz w:val="24"/>
      <w:lang w:val="en-US" w:eastAsia="en-US" w:bidi="ar-SA"/>
    </w:rPr>
  </w:style>
  <w:style w:type="paragraph" w:customStyle="1" w:styleId="fig">
    <w:name w:val="fig"/>
    <w:basedOn w:val="Normal"/>
    <w:rsid w:val="00A16F9A"/>
    <w:pPr>
      <w:spacing w:after="0" w:line="240" w:lineRule="auto"/>
    </w:pPr>
    <w:rPr>
      <w:rFonts w:ascii="Times" w:hAnsi="Times"/>
      <w:sz w:val="24"/>
      <w:szCs w:val="20"/>
    </w:rPr>
  </w:style>
  <w:style w:type="paragraph" w:customStyle="1" w:styleId="Tabledesillustrations1">
    <w:name w:val="Table des illustrations1"/>
    <w:basedOn w:val="Normal"/>
    <w:rsid w:val="00A16F9A"/>
    <w:pPr>
      <w:spacing w:after="0" w:line="240" w:lineRule="auto"/>
    </w:pPr>
    <w:rPr>
      <w:rFonts w:ascii="Times" w:hAnsi="Times"/>
      <w:sz w:val="24"/>
      <w:szCs w:val="20"/>
    </w:rPr>
  </w:style>
  <w:style w:type="character" w:customStyle="1" w:styleId="CaptionChar">
    <w:name w:val="Caption Char"/>
    <w:rsid w:val="00A16F9A"/>
    <w:rPr>
      <w:rFonts w:ascii="Times" w:hAnsi="Times"/>
      <w:b/>
      <w:bCs/>
      <w:noProof w:val="0"/>
      <w:lang w:val="en-US" w:eastAsia="en-US" w:bidi="ar-SA"/>
    </w:rPr>
  </w:style>
  <w:style w:type="paragraph" w:customStyle="1" w:styleId="xl19">
    <w:name w:val="xl19"/>
    <w:basedOn w:val="Normal"/>
    <w:rsid w:val="00A16F9A"/>
    <w:pPr>
      <w:shd w:val="clear" w:color="auto" w:fill="00CCFF"/>
      <w:spacing w:before="100" w:beforeAutospacing="1" w:after="100" w:afterAutospacing="1" w:line="240" w:lineRule="auto"/>
    </w:pPr>
    <w:rPr>
      <w:rFonts w:ascii="Arial Unicode MS" w:eastAsia="Arial Unicode MS" w:hAnsi="Arial Unicode MS" w:cs="Arial Unicode MS"/>
      <w:sz w:val="24"/>
    </w:rPr>
  </w:style>
  <w:style w:type="paragraph" w:customStyle="1" w:styleId="xl20">
    <w:name w:val="xl20"/>
    <w:basedOn w:val="Normal"/>
    <w:rsid w:val="00A16F9A"/>
    <w:pPr>
      <w:spacing w:before="100" w:beforeAutospacing="1" w:after="100" w:afterAutospacing="1" w:line="240" w:lineRule="auto"/>
    </w:pPr>
    <w:rPr>
      <w:rFonts w:ascii="Arial" w:eastAsia="Arial Unicode MS" w:hAnsi="Arial" w:cs="Arial"/>
      <w:b/>
      <w:bCs/>
      <w:sz w:val="24"/>
    </w:rPr>
  </w:style>
  <w:style w:type="character" w:customStyle="1" w:styleId="Heading1Char">
    <w:name w:val="Heading 1 Char"/>
    <w:rsid w:val="00A16F9A"/>
    <w:rPr>
      <w:b/>
      <w:noProof w:val="0"/>
      <w:sz w:val="28"/>
      <w:lang w:val="en-US" w:eastAsia="en-US" w:bidi="ar-SA"/>
    </w:rPr>
  </w:style>
  <w:style w:type="character" w:customStyle="1" w:styleId="Heading3Char">
    <w:name w:val="Heading 3 Char"/>
    <w:rsid w:val="00A16F9A"/>
    <w:rPr>
      <w:b/>
      <w:noProof w:val="0"/>
      <w:sz w:val="22"/>
      <w:lang w:val="en-US" w:eastAsia="en-US" w:bidi="ar-SA"/>
    </w:rPr>
  </w:style>
  <w:style w:type="character" w:customStyle="1" w:styleId="Heading2Char">
    <w:name w:val="Heading 2 Char"/>
    <w:rsid w:val="00A16F9A"/>
    <w:rPr>
      <w:b/>
      <w:noProof w:val="0"/>
      <w:sz w:val="24"/>
      <w:lang w:val="en-US" w:eastAsia="en-US" w:bidi="ar-SA"/>
    </w:rPr>
  </w:style>
  <w:style w:type="character" w:customStyle="1" w:styleId="TOC2Char">
    <w:name w:val="TOC 2 Char"/>
    <w:rsid w:val="00A16F9A"/>
    <w:rPr>
      <w:noProof w:val="0"/>
      <w:sz w:val="24"/>
      <w:lang w:val="en-US" w:eastAsia="en-US" w:bidi="ar-SA"/>
    </w:rPr>
  </w:style>
  <w:style w:type="paragraph" w:styleId="En-ttedetabledesmatires">
    <w:name w:val="TOC Heading"/>
    <w:basedOn w:val="Titre1"/>
    <w:next w:val="Normal"/>
    <w:uiPriority w:val="39"/>
    <w:unhideWhenUsed/>
    <w:qFormat/>
    <w:rsid w:val="00A16F9A"/>
    <w:pPr>
      <w:keepLines/>
      <w:widowControl/>
      <w:numPr>
        <w:numId w:val="0"/>
      </w:numPr>
      <w:spacing w:before="480" w:after="0" w:line="276" w:lineRule="auto"/>
      <w:outlineLvl w:val="9"/>
    </w:pPr>
    <w:rPr>
      <w:rFonts w:asciiTheme="majorHAnsi" w:eastAsiaTheme="majorEastAsia" w:hAnsiTheme="majorHAnsi" w:cstheme="majorBidi"/>
      <w:snapToGrid/>
      <w:color w:val="365F91" w:themeColor="accent1" w:themeShade="BF"/>
      <w:lang w:val="fr-CA" w:eastAsia="fr-FR"/>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64" Type="http://schemas.openxmlformats.org/officeDocument/2006/relationships/hyperlink" Target="http://www.bbbo.org/research/timing.html)" TargetMode="External"/><Relationship Id="rId60" Type="http://schemas.openxmlformats.org/officeDocument/2006/relationships/image" Target="media/image48.png"/><Relationship Id="rId70" Type="http://schemas.openxmlformats.org/officeDocument/2006/relationships/image" Target="media/image57.png"/><Relationship Id="rId94" Type="http://schemas.openxmlformats.org/officeDocument/2006/relationships/image" Target="media/image81.png"/><Relationship Id="rId7" Type="http://schemas.openxmlformats.org/officeDocument/2006/relationships/endnotes" Target="endnotes.xml"/><Relationship Id="rId74" Type="http://schemas.openxmlformats.org/officeDocument/2006/relationships/image" Target="media/image61.png"/><Relationship Id="rId102" Type="http://schemas.openxmlformats.org/officeDocument/2006/relationships/image" Target="media/image89.png"/><Relationship Id="rId25" Type="http://schemas.openxmlformats.org/officeDocument/2006/relationships/image" Target="media/image13.png"/><Relationship Id="rId106" Type="http://schemas.openxmlformats.org/officeDocument/2006/relationships/image" Target="media/image90.png"/><Relationship Id="rId96" Type="http://schemas.openxmlformats.org/officeDocument/2006/relationships/image" Target="media/image83.png"/><Relationship Id="rId10" Type="http://schemas.openxmlformats.org/officeDocument/2006/relationships/image" Target="media/image3.png"/><Relationship Id="rId50" Type="http://schemas.openxmlformats.org/officeDocument/2006/relationships/image" Target="media/image38.png"/><Relationship Id="rId17" Type="http://schemas.openxmlformats.org/officeDocument/2006/relationships/image" Target="media/image6.png"/><Relationship Id="rId107" Type="http://schemas.openxmlformats.org/officeDocument/2006/relationships/image" Target="media/image91.emf"/><Relationship Id="rId71" Type="http://schemas.openxmlformats.org/officeDocument/2006/relationships/image" Target="media/image58.png"/><Relationship Id="rId4" Type="http://schemas.openxmlformats.org/officeDocument/2006/relationships/settings" Target="settings.xml"/><Relationship Id="rId28" Type="http://schemas.openxmlformats.org/officeDocument/2006/relationships/image" Target="media/image16.png"/><Relationship Id="rId89" Type="http://schemas.openxmlformats.org/officeDocument/2006/relationships/image" Target="media/image76.png"/><Relationship Id="rId88" Type="http://schemas.openxmlformats.org/officeDocument/2006/relationships/image" Target="media/image75.png"/><Relationship Id="rId82" Type="http://schemas.openxmlformats.org/officeDocument/2006/relationships/image" Target="media/image69.png"/><Relationship Id="rId69" Type="http://schemas.openxmlformats.org/officeDocument/2006/relationships/image" Target="media/image56.png"/><Relationship Id="rId38" Type="http://schemas.openxmlformats.org/officeDocument/2006/relationships/image" Target="media/image26.png"/><Relationship Id="rId20" Type="http://schemas.openxmlformats.org/officeDocument/2006/relationships/image" Target="media/image9.png"/><Relationship Id="rId2" Type="http://schemas.openxmlformats.org/officeDocument/2006/relationships/numbering" Target="numbering.xml"/><Relationship Id="rId72" Type="http://schemas.openxmlformats.org/officeDocument/2006/relationships/image" Target="media/image59.png"/><Relationship Id="rId35" Type="http://schemas.openxmlformats.org/officeDocument/2006/relationships/image" Target="media/image23.png"/><Relationship Id="rId75" Type="http://schemas.openxmlformats.org/officeDocument/2006/relationships/image" Target="media/image62.png"/><Relationship Id="rId80" Type="http://schemas.openxmlformats.org/officeDocument/2006/relationships/image" Target="media/image67.png"/><Relationship Id="rId31" Type="http://schemas.openxmlformats.org/officeDocument/2006/relationships/image" Target="media/image19.png"/><Relationship Id="rId62" Type="http://schemas.openxmlformats.org/officeDocument/2006/relationships/image" Target="media/image50.png"/><Relationship Id="rId79" Type="http://schemas.openxmlformats.org/officeDocument/2006/relationships/image" Target="media/image66.png"/><Relationship Id="rId97" Type="http://schemas.openxmlformats.org/officeDocument/2006/relationships/image" Target="media/image84.png"/><Relationship Id="rId98" Type="http://schemas.openxmlformats.org/officeDocument/2006/relationships/image" Target="media/image85.png"/><Relationship Id="rId1" Type="http://schemas.openxmlformats.org/officeDocument/2006/relationships/customXml" Target="../customXml/item1.xml"/><Relationship Id="rId24" Type="http://schemas.openxmlformats.org/officeDocument/2006/relationships/image" Target="media/image12.jpeg"/><Relationship Id="rId47" Type="http://schemas.openxmlformats.org/officeDocument/2006/relationships/image" Target="media/image35.png"/><Relationship Id="rId56" Type="http://schemas.openxmlformats.org/officeDocument/2006/relationships/image" Target="media/image44.png"/><Relationship Id="rId48" Type="http://schemas.openxmlformats.org/officeDocument/2006/relationships/image" Target="media/image36.png"/><Relationship Id="rId32" Type="http://schemas.openxmlformats.org/officeDocument/2006/relationships/image" Target="media/image20.png"/><Relationship Id="rId13" Type="http://schemas.openxmlformats.org/officeDocument/2006/relationships/header" Target="header1.xml"/><Relationship Id="rId52" Type="http://schemas.openxmlformats.org/officeDocument/2006/relationships/image" Target="media/image40.png"/><Relationship Id="rId54" Type="http://schemas.openxmlformats.org/officeDocument/2006/relationships/image" Target="media/image42.png"/><Relationship Id="rId101" Type="http://schemas.openxmlformats.org/officeDocument/2006/relationships/image" Target="media/image88.png"/><Relationship Id="rId23" Type="http://schemas.openxmlformats.org/officeDocument/2006/relationships/image" Target="media/image11.png"/><Relationship Id="rId61" Type="http://schemas.openxmlformats.org/officeDocument/2006/relationships/image" Target="media/image49.png"/><Relationship Id="rId53" Type="http://schemas.openxmlformats.org/officeDocument/2006/relationships/image" Target="media/image41.png"/><Relationship Id="rId84" Type="http://schemas.openxmlformats.org/officeDocument/2006/relationships/image" Target="media/image71.png"/><Relationship Id="rId30" Type="http://schemas.openxmlformats.org/officeDocument/2006/relationships/image" Target="media/image18.png"/><Relationship Id="rId29" Type="http://schemas.openxmlformats.org/officeDocument/2006/relationships/image" Target="media/image17.png"/><Relationship Id="rId83" Type="http://schemas.openxmlformats.org/officeDocument/2006/relationships/image" Target="media/image70.png"/><Relationship Id="rId41" Type="http://schemas.openxmlformats.org/officeDocument/2006/relationships/image" Target="media/image29.png"/><Relationship Id="rId5" Type="http://schemas.openxmlformats.org/officeDocument/2006/relationships/webSettings" Target="webSettings.xml"/><Relationship Id="rId22" Type="http://schemas.openxmlformats.org/officeDocument/2006/relationships/hyperlink" Target="http://www.pwrc.usgs.gov/bbl/longevity/Longevity_main.cfm" TargetMode="External"/><Relationship Id="rId95" Type="http://schemas.openxmlformats.org/officeDocument/2006/relationships/image" Target="media/image82.png"/><Relationship Id="rId39" Type="http://schemas.openxmlformats.org/officeDocument/2006/relationships/image" Target="media/image27.png"/><Relationship Id="rId43" Type="http://schemas.openxmlformats.org/officeDocument/2006/relationships/image" Target="media/image31.png"/><Relationship Id="rId104" Type="http://schemas.openxmlformats.org/officeDocument/2006/relationships/hyperlink" Target="http://dx.doi.org/10.2173/bna.55" TargetMode="External"/><Relationship Id="rId90" Type="http://schemas.openxmlformats.org/officeDocument/2006/relationships/image" Target="media/image77.png"/><Relationship Id="rId77" Type="http://schemas.openxmlformats.org/officeDocument/2006/relationships/image" Target="media/image64.png"/><Relationship Id="rId63" Type="http://schemas.openxmlformats.org/officeDocument/2006/relationships/image" Target="media/image51.png"/><Relationship Id="rId85" Type="http://schemas.openxmlformats.org/officeDocument/2006/relationships/image" Target="media/image72.png"/><Relationship Id="rId105" Type="http://schemas.openxmlformats.org/officeDocument/2006/relationships/footer" Target="footer3.xml"/><Relationship Id="rId9" Type="http://schemas.openxmlformats.org/officeDocument/2006/relationships/image" Target="media/image2.png"/><Relationship Id="rId18" Type="http://schemas.openxmlformats.org/officeDocument/2006/relationships/image" Target="media/image7.png"/><Relationship Id="rId27" Type="http://schemas.openxmlformats.org/officeDocument/2006/relationships/image" Target="media/image15.png"/><Relationship Id="rId99" Type="http://schemas.openxmlformats.org/officeDocument/2006/relationships/image" Target="media/image86.png"/><Relationship Id="rId14" Type="http://schemas.openxmlformats.org/officeDocument/2006/relationships/footer" Target="footer1.xml"/><Relationship Id="rId103" Type="http://schemas.openxmlformats.org/officeDocument/2006/relationships/hyperlink" Target="http://bna.birds.cornell.edu/BNA/account/Black-throated_Green_Warbler/" TargetMode="External"/><Relationship Id="rId92" Type="http://schemas.openxmlformats.org/officeDocument/2006/relationships/image" Target="media/image79.png"/><Relationship Id="rId45" Type="http://schemas.openxmlformats.org/officeDocument/2006/relationships/image" Target="media/image33.png"/><Relationship Id="rId58" Type="http://schemas.openxmlformats.org/officeDocument/2006/relationships/image" Target="media/image46.png"/><Relationship Id="rId42" Type="http://schemas.openxmlformats.org/officeDocument/2006/relationships/image" Target="media/image30.png"/><Relationship Id="rId73" Type="http://schemas.openxmlformats.org/officeDocument/2006/relationships/image" Target="media/image60.png"/><Relationship Id="rId87" Type="http://schemas.openxmlformats.org/officeDocument/2006/relationships/image" Target="media/image74.png"/><Relationship Id="rId6" Type="http://schemas.openxmlformats.org/officeDocument/2006/relationships/footnotes" Target="footnotes.xml"/><Relationship Id="rId49" Type="http://schemas.openxmlformats.org/officeDocument/2006/relationships/image" Target="media/image37.png"/><Relationship Id="rId44" Type="http://schemas.openxmlformats.org/officeDocument/2006/relationships/image" Target="media/image32.png"/><Relationship Id="rId19" Type="http://schemas.openxmlformats.org/officeDocument/2006/relationships/image" Target="media/image8.png"/><Relationship Id="rId57" Type="http://schemas.openxmlformats.org/officeDocument/2006/relationships/image" Target="media/image45.png"/><Relationship Id="rId109" Type="http://schemas.openxmlformats.org/officeDocument/2006/relationships/theme" Target="theme/theme1.xml"/><Relationship Id="rId46" Type="http://schemas.openxmlformats.org/officeDocument/2006/relationships/image" Target="media/image34.png"/><Relationship Id="rId86" Type="http://schemas.openxmlformats.org/officeDocument/2006/relationships/image" Target="media/image73.png"/><Relationship Id="rId59" Type="http://schemas.openxmlformats.org/officeDocument/2006/relationships/image" Target="media/image47.png"/><Relationship Id="rId51" Type="http://schemas.openxmlformats.org/officeDocument/2006/relationships/image" Target="media/image39.png"/><Relationship Id="rId66" Type="http://schemas.openxmlformats.org/officeDocument/2006/relationships/image" Target="media/image53.png"/><Relationship Id="rId55" Type="http://schemas.openxmlformats.org/officeDocument/2006/relationships/image" Target="media/image43.png"/><Relationship Id="rId34" Type="http://schemas.openxmlformats.org/officeDocument/2006/relationships/image" Target="media/image22.png"/><Relationship Id="rId81" Type="http://schemas.openxmlformats.org/officeDocument/2006/relationships/image" Target="media/image68.png"/><Relationship Id="rId40" Type="http://schemas.openxmlformats.org/officeDocument/2006/relationships/image" Target="media/image28.png"/><Relationship Id="rId36" Type="http://schemas.openxmlformats.org/officeDocument/2006/relationships/image" Target="media/image24.png"/><Relationship Id="rId76" Type="http://schemas.openxmlformats.org/officeDocument/2006/relationships/image" Target="media/image63.png"/><Relationship Id="rId8" Type="http://schemas.openxmlformats.org/officeDocument/2006/relationships/image" Target="media/image1.jpeg"/><Relationship Id="rId65" Type="http://schemas.openxmlformats.org/officeDocument/2006/relationships/image" Target="media/image52.png"/><Relationship Id="rId67" Type="http://schemas.openxmlformats.org/officeDocument/2006/relationships/image" Target="media/image54.png"/><Relationship Id="rId37" Type="http://schemas.openxmlformats.org/officeDocument/2006/relationships/image" Target="media/image25.png"/><Relationship Id="rId110" Type="http://schemas.microsoft.com/office/2007/relationships/stylesWithEffects" Target="stylesWithEffects.xml"/><Relationship Id="rId12" Type="http://schemas.openxmlformats.org/officeDocument/2006/relationships/image" Target="media/image5.png"/><Relationship Id="rId108" Type="http://schemas.openxmlformats.org/officeDocument/2006/relationships/fontTable" Target="fontTable.xml"/><Relationship Id="rId3" Type="http://schemas.openxmlformats.org/officeDocument/2006/relationships/styles" Target="styles.xml"/><Relationship Id="rId26" Type="http://schemas.openxmlformats.org/officeDocument/2006/relationships/image" Target="media/image14.png"/><Relationship Id="rId100" Type="http://schemas.openxmlformats.org/officeDocument/2006/relationships/image" Target="media/image87.png"/><Relationship Id="rId11" Type="http://schemas.openxmlformats.org/officeDocument/2006/relationships/image" Target="media/image4.png"/><Relationship Id="rId68" Type="http://schemas.openxmlformats.org/officeDocument/2006/relationships/image" Target="media/image55.png"/><Relationship Id="rId16" Type="http://schemas.openxmlformats.org/officeDocument/2006/relationships/header" Target="header2.xml"/><Relationship Id="rId33" Type="http://schemas.openxmlformats.org/officeDocument/2006/relationships/image" Target="media/image21.png"/><Relationship Id="rId91" Type="http://schemas.openxmlformats.org/officeDocument/2006/relationships/image" Target="media/image78.png"/><Relationship Id="rId93" Type="http://schemas.openxmlformats.org/officeDocument/2006/relationships/image" Target="media/image80.png"/><Relationship Id="rId78" Type="http://schemas.openxmlformats.org/officeDocument/2006/relationships/image" Target="media/image65.png"/><Relationship Id="rId15" Type="http://schemas.openxmlformats.org/officeDocument/2006/relationships/footer" Target="footer2.xml"/><Relationship Id="rId21" Type="http://schemas.openxmlformats.org/officeDocument/2006/relationships/image" Target="media/image10.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25CB4-C45A-7C48-B923-03738708B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184</Pages>
  <Words>37298</Words>
  <Characters>212604</Characters>
  <Application>Microsoft Macintosh Word</Application>
  <DocSecurity>0</DocSecurity>
  <Lines>1771</Lines>
  <Paragraphs>425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Stéphane Menu</dc:creator>
  <cp:keywords/>
  <dc:description/>
  <cp:lastModifiedBy>Rod Steinacher rsteinacher</cp:lastModifiedBy>
  <cp:revision>4</cp:revision>
  <cp:lastPrinted>2012-03-16T12:49:00Z</cp:lastPrinted>
  <dcterms:created xsi:type="dcterms:W3CDTF">2012-11-28T16:55:00Z</dcterms:created>
  <dcterms:modified xsi:type="dcterms:W3CDTF">2012-11-28T17:00:00Z</dcterms:modified>
</cp:coreProperties>
</file>